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818CE">
      <w:pPr>
        <w:pStyle w:val="17"/>
        <w:jc w:val="both"/>
        <w:rPr>
          <w:rFonts w:hint="eastAsia" w:ascii="仿宋" w:hAnsi="仿宋" w:eastAsia="仿宋" w:cs="仿宋"/>
          <w:b/>
          <w:bCs/>
          <w:color w:val="000000"/>
          <w:sz w:val="28"/>
          <w:szCs w:val="28"/>
          <w:highlight w:val="none"/>
        </w:rPr>
      </w:pPr>
    </w:p>
    <w:p w14:paraId="0109D47F">
      <w:pPr>
        <w:spacing w:line="920" w:lineRule="exact"/>
        <w:ind w:left="226" w:hanging="208"/>
        <w:jc w:val="center"/>
        <w:rPr>
          <w:rFonts w:hint="eastAsia" w:ascii="仿宋" w:hAnsi="仿宋" w:eastAsia="仿宋" w:cs="仿宋"/>
          <w:b/>
          <w:color w:val="000000"/>
          <w:sz w:val="44"/>
          <w:szCs w:val="44"/>
          <w:highlight w:val="none"/>
          <w:lang w:val="en-US" w:eastAsia="zh-CN"/>
        </w:rPr>
      </w:pPr>
    </w:p>
    <w:p w14:paraId="07AF46A3">
      <w:pPr>
        <w:spacing w:line="920" w:lineRule="exact"/>
        <w:ind w:left="266" w:hanging="266"/>
        <w:jc w:val="center"/>
        <w:rPr>
          <w:rFonts w:hint="eastAsia" w:ascii="方正小标宋_GBK" w:hAnsi="方正小标宋_GBK" w:eastAsia="方正小标宋_GBK" w:cs="方正小标宋_GBK"/>
          <w:b w:val="0"/>
          <w:bCs/>
          <w:color w:val="000000"/>
          <w:sz w:val="60"/>
          <w:szCs w:val="60"/>
          <w:highlight w:val="none"/>
          <w:lang w:val="en-US" w:eastAsia="zh-CN"/>
        </w:rPr>
      </w:pPr>
    </w:p>
    <w:p w14:paraId="72B121AC">
      <w:pPr>
        <w:spacing w:line="920" w:lineRule="exact"/>
        <w:ind w:left="266" w:hanging="266"/>
        <w:jc w:val="center"/>
        <w:rPr>
          <w:rFonts w:hint="eastAsia" w:ascii="仿宋" w:hAnsi="仿宋" w:eastAsia="仿宋" w:cs="仿宋"/>
          <w:b/>
          <w:color w:val="000000"/>
          <w:spacing w:val="42"/>
          <w:sz w:val="60"/>
          <w:szCs w:val="60"/>
          <w:highlight w:val="none"/>
          <w:lang w:val="en-US"/>
        </w:rPr>
      </w:pPr>
      <w:r>
        <w:rPr>
          <w:rFonts w:hint="eastAsia" w:ascii="仿宋" w:hAnsi="仿宋" w:eastAsia="仿宋" w:cs="仿宋"/>
          <w:b w:val="0"/>
          <w:bCs/>
          <w:color w:val="000000"/>
          <w:sz w:val="60"/>
          <w:szCs w:val="60"/>
          <w:highlight w:val="none"/>
          <w:lang w:val="en-US" w:eastAsia="zh-CN"/>
        </w:rPr>
        <w:t>洪泽湖重要湿地生态调查监测项目</w:t>
      </w:r>
    </w:p>
    <w:p w14:paraId="0241231E">
      <w:pPr>
        <w:spacing w:line="920" w:lineRule="exact"/>
        <w:ind w:left="285" w:hanging="285"/>
        <w:jc w:val="center"/>
        <w:rPr>
          <w:rFonts w:hint="eastAsia" w:ascii="仿宋" w:hAnsi="仿宋" w:eastAsia="仿宋" w:cs="仿宋"/>
          <w:b/>
          <w:color w:val="000000"/>
          <w:spacing w:val="42"/>
          <w:sz w:val="52"/>
          <w:szCs w:val="52"/>
          <w:highlight w:val="none"/>
        </w:rPr>
      </w:pPr>
    </w:p>
    <w:p w14:paraId="6091F3B5">
      <w:pPr>
        <w:pStyle w:val="20"/>
        <w:rPr>
          <w:rFonts w:hint="eastAsia" w:ascii="仿宋" w:hAnsi="仿宋" w:eastAsia="仿宋" w:cs="仿宋"/>
          <w:color w:val="000000"/>
          <w:highlight w:val="none"/>
        </w:rPr>
      </w:pPr>
    </w:p>
    <w:p w14:paraId="09CC2826">
      <w:pPr>
        <w:spacing w:line="920" w:lineRule="exact"/>
        <w:ind w:left="379" w:hanging="379"/>
        <w:jc w:val="center"/>
        <w:rPr>
          <w:rFonts w:hint="eastAsia" w:ascii="宋体" w:hAnsi="宋体" w:eastAsia="宋体" w:cs="宋体"/>
          <w:b/>
          <w:color w:val="000000"/>
          <w:spacing w:val="42"/>
          <w:sz w:val="72"/>
          <w:szCs w:val="72"/>
          <w:highlight w:val="none"/>
        </w:rPr>
      </w:pPr>
      <w:r>
        <w:rPr>
          <w:rFonts w:hint="eastAsia" w:ascii="仿宋" w:hAnsi="仿宋" w:eastAsia="仿宋" w:cs="仿宋"/>
          <w:b/>
          <w:color w:val="000000"/>
          <w:spacing w:val="42"/>
          <w:sz w:val="72"/>
          <w:szCs w:val="72"/>
          <w:highlight w:val="none"/>
        </w:rPr>
        <w:t>招标文件</w:t>
      </w:r>
    </w:p>
    <w:p w14:paraId="250A242B">
      <w:pPr>
        <w:tabs>
          <w:tab w:val="center" w:pos="4621"/>
        </w:tabs>
        <w:jc w:val="left"/>
        <w:rPr>
          <w:rFonts w:hint="eastAsia" w:ascii="仿宋" w:hAnsi="仿宋" w:eastAsia="仿宋" w:cs="仿宋"/>
          <w:b/>
          <w:color w:val="000000"/>
          <w:sz w:val="72"/>
          <w:highlight w:val="none"/>
        </w:rPr>
      </w:pPr>
    </w:p>
    <w:p w14:paraId="36C4D666">
      <w:pPr>
        <w:pStyle w:val="249"/>
        <w:numPr>
          <w:ilvl w:val="0"/>
          <w:numId w:val="0"/>
        </w:numPr>
        <w:ind w:left="960" w:firstLine="0"/>
        <w:rPr>
          <w:rFonts w:hint="eastAsia" w:ascii="仿宋" w:hAnsi="仿宋" w:eastAsia="仿宋" w:cs="仿宋"/>
          <w:color w:val="000000"/>
          <w:sz w:val="32"/>
          <w:szCs w:val="32"/>
          <w:highlight w:val="none"/>
        </w:rPr>
      </w:pPr>
    </w:p>
    <w:p w14:paraId="7247436C">
      <w:pPr>
        <w:pStyle w:val="249"/>
        <w:keepNext w:val="0"/>
        <w:keepLines w:val="0"/>
        <w:pageBreakBefore w:val="0"/>
        <w:widowControl w:val="0"/>
        <w:numPr>
          <w:ilvl w:val="0"/>
          <w:numId w:val="0"/>
        </w:numPr>
        <w:kinsoku/>
        <w:wordWrap/>
        <w:overflowPunct/>
        <w:topLinePunct w:val="0"/>
        <w:autoSpaceDE/>
        <w:autoSpaceDN/>
        <w:bidi w:val="0"/>
        <w:adjustRightInd/>
        <w:snapToGrid/>
        <w:spacing w:line="800" w:lineRule="exact"/>
        <w:jc w:val="center"/>
        <w:textAlignment w:val="auto"/>
        <w:rPr>
          <w:rFonts w:hint="eastAsia" w:ascii="仿宋" w:hAnsi="仿宋" w:eastAsia="仿宋" w:cs="仿宋"/>
          <w:b/>
          <w:bCs/>
          <w:color w:val="auto"/>
          <w:spacing w:val="-20"/>
          <w:sz w:val="40"/>
          <w:szCs w:val="36"/>
          <w:highlight w:val="none"/>
          <w:lang w:eastAsia="zh-CN"/>
        </w:rPr>
      </w:pPr>
      <w:r>
        <w:rPr>
          <w:rFonts w:hint="eastAsia" w:ascii="仿宋" w:hAnsi="仿宋" w:eastAsia="仿宋" w:cs="仿宋"/>
          <w:b/>
          <w:bCs/>
          <w:color w:val="auto"/>
          <w:spacing w:val="-20"/>
          <w:sz w:val="36"/>
          <w:szCs w:val="36"/>
          <w:highlight w:val="none"/>
        </w:rPr>
        <w:t>项目编号：JSZC-320800-YHGC-G2026-0002</w:t>
      </w:r>
      <w:r>
        <w:rPr>
          <w:rFonts w:hint="eastAsia" w:ascii="仿宋" w:hAnsi="仿宋" w:eastAsia="仿宋" w:cs="仿宋"/>
          <w:b/>
          <w:bCs/>
          <w:color w:val="auto"/>
          <w:spacing w:val="-20"/>
          <w:sz w:val="36"/>
          <w:szCs w:val="36"/>
          <w:highlight w:val="none"/>
          <w:lang w:val="en-US" w:eastAsia="zh-CN"/>
        </w:rPr>
        <w:t xml:space="preserve"> </w:t>
      </w:r>
    </w:p>
    <w:p w14:paraId="487DB18B">
      <w:pPr>
        <w:ind w:firstLine="784"/>
        <w:rPr>
          <w:rFonts w:hint="eastAsia" w:ascii="仿宋" w:hAnsi="仿宋" w:eastAsia="仿宋" w:cs="仿宋"/>
          <w:b/>
          <w:bCs/>
          <w:color w:val="000000"/>
          <w:spacing w:val="-20"/>
          <w:sz w:val="30"/>
          <w:szCs w:val="30"/>
          <w:highlight w:val="none"/>
        </w:rPr>
      </w:pPr>
    </w:p>
    <w:p w14:paraId="1AEAA3B0">
      <w:pPr>
        <w:pStyle w:val="21"/>
        <w:rPr>
          <w:rFonts w:hint="eastAsia" w:ascii="仿宋" w:hAnsi="仿宋" w:eastAsia="仿宋" w:cs="仿宋"/>
          <w:color w:val="000000"/>
          <w:highlight w:val="none"/>
        </w:rPr>
      </w:pPr>
    </w:p>
    <w:p w14:paraId="7D4631E4">
      <w:pPr>
        <w:ind w:firstLine="784"/>
        <w:rPr>
          <w:rFonts w:hint="eastAsia" w:ascii="仿宋" w:hAnsi="仿宋" w:eastAsia="仿宋" w:cs="仿宋"/>
          <w:b/>
          <w:bCs/>
          <w:color w:val="000000"/>
          <w:spacing w:val="-20"/>
          <w:sz w:val="30"/>
          <w:szCs w:val="30"/>
          <w:highlight w:val="none"/>
        </w:rPr>
      </w:pPr>
    </w:p>
    <w:p w14:paraId="4E1138EB">
      <w:pPr>
        <w:rPr>
          <w:rFonts w:hint="eastAsia" w:ascii="仿宋" w:hAnsi="仿宋" w:eastAsia="仿宋" w:cs="仿宋"/>
          <w:b/>
          <w:bCs/>
          <w:color w:val="000000"/>
          <w:spacing w:val="-20"/>
          <w:sz w:val="30"/>
          <w:szCs w:val="30"/>
          <w:highlight w:val="none"/>
        </w:rPr>
      </w:pPr>
    </w:p>
    <w:p w14:paraId="615609B3">
      <w:pPr>
        <w:ind w:firstLine="784"/>
        <w:rPr>
          <w:rFonts w:hint="eastAsia" w:ascii="仿宋" w:hAnsi="仿宋" w:eastAsia="仿宋" w:cs="仿宋"/>
          <w:b/>
          <w:bCs/>
          <w:color w:val="000000"/>
          <w:spacing w:val="-20"/>
          <w:sz w:val="30"/>
          <w:szCs w:val="30"/>
          <w:highlight w:val="none"/>
        </w:rPr>
      </w:pPr>
    </w:p>
    <w:p w14:paraId="24C422B7">
      <w:pPr>
        <w:keepNext w:val="0"/>
        <w:keepLines w:val="0"/>
        <w:pageBreakBefore w:val="0"/>
        <w:widowControl w:val="0"/>
        <w:kinsoku/>
        <w:wordWrap/>
        <w:overflowPunct/>
        <w:topLinePunct w:val="0"/>
        <w:autoSpaceDE/>
        <w:autoSpaceDN/>
        <w:bidi w:val="0"/>
        <w:adjustRightInd/>
        <w:snapToGrid/>
        <w:spacing w:line="480" w:lineRule="auto"/>
        <w:ind w:firstLine="1767"/>
        <w:textAlignment w:val="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rPr>
        <w:t>采 购 人：</w:t>
      </w:r>
      <w:r>
        <w:rPr>
          <w:rFonts w:hint="eastAsia" w:ascii="仿宋" w:hAnsi="仿宋" w:eastAsia="仿宋" w:cs="仿宋"/>
          <w:b/>
          <w:spacing w:val="-6"/>
          <w:sz w:val="32"/>
          <w:szCs w:val="32"/>
        </w:rPr>
        <w:t>洪泽湖东部湿地省级自然保护区管理处</w:t>
      </w:r>
    </w:p>
    <w:p w14:paraId="3B0FBEF7">
      <w:pPr>
        <w:keepNext w:val="0"/>
        <w:keepLines w:val="0"/>
        <w:pageBreakBefore w:val="0"/>
        <w:widowControl w:val="0"/>
        <w:kinsoku/>
        <w:wordWrap/>
        <w:overflowPunct/>
        <w:topLinePunct w:val="0"/>
        <w:autoSpaceDE/>
        <w:autoSpaceDN/>
        <w:bidi w:val="0"/>
        <w:adjustRightInd/>
        <w:snapToGrid/>
        <w:spacing w:line="480" w:lineRule="auto"/>
        <w:ind w:firstLine="1767"/>
        <w:textAlignment w:val="auto"/>
        <w:rPr>
          <w:rFonts w:hint="eastAsia" w:ascii="仿宋" w:hAnsi="仿宋" w:eastAsia="仿宋" w:cs="仿宋"/>
          <w:color w:val="000000"/>
          <w:sz w:val="36"/>
          <w:szCs w:val="36"/>
          <w:highlight w:val="none"/>
        </w:rPr>
      </w:pPr>
      <w:r>
        <w:rPr>
          <w:rFonts w:hint="eastAsia" w:ascii="仿宋" w:hAnsi="仿宋" w:eastAsia="仿宋" w:cs="仿宋"/>
          <w:b/>
          <w:bCs/>
          <w:color w:val="000000"/>
          <w:sz w:val="32"/>
          <w:szCs w:val="32"/>
          <w:highlight w:val="none"/>
        </w:rPr>
        <w:t>日    期：202</w:t>
      </w:r>
      <w:r>
        <w:rPr>
          <w:rFonts w:hint="eastAsia" w:ascii="仿宋" w:hAnsi="仿宋" w:eastAsia="仿宋" w:cs="仿宋"/>
          <w:b/>
          <w:bCs/>
          <w:color w:val="000000"/>
          <w:sz w:val="32"/>
          <w:szCs w:val="32"/>
          <w:highlight w:val="none"/>
          <w:lang w:val="en-US" w:eastAsia="zh-CN"/>
        </w:rPr>
        <w:t>6</w:t>
      </w:r>
      <w:r>
        <w:rPr>
          <w:rFonts w:hint="eastAsia" w:ascii="仿宋" w:hAnsi="仿宋" w:eastAsia="仿宋" w:cs="仿宋"/>
          <w:b/>
          <w:bCs/>
          <w:color w:val="000000"/>
          <w:sz w:val="32"/>
          <w:szCs w:val="32"/>
          <w:highlight w:val="none"/>
        </w:rPr>
        <w:t>年</w:t>
      </w:r>
      <w:r>
        <w:rPr>
          <w:rFonts w:hint="eastAsia" w:ascii="仿宋" w:hAnsi="仿宋" w:eastAsia="仿宋" w:cs="仿宋"/>
          <w:b/>
          <w:bCs/>
          <w:color w:val="000000"/>
          <w:sz w:val="32"/>
          <w:szCs w:val="32"/>
          <w:highlight w:val="none"/>
          <w:lang w:val="en-US" w:eastAsia="zh-CN"/>
        </w:rPr>
        <w:t>5</w:t>
      </w:r>
      <w:r>
        <w:rPr>
          <w:rFonts w:hint="eastAsia" w:ascii="仿宋" w:hAnsi="仿宋" w:eastAsia="仿宋" w:cs="仿宋"/>
          <w:b/>
          <w:bCs/>
          <w:color w:val="000000"/>
          <w:sz w:val="32"/>
          <w:szCs w:val="32"/>
          <w:highlight w:val="none"/>
        </w:rPr>
        <w:t>月</w:t>
      </w:r>
    </w:p>
    <w:p w14:paraId="27E6420B">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color w:val="000000"/>
          <w:sz w:val="36"/>
          <w:szCs w:val="36"/>
          <w:highlight w:val="none"/>
        </w:rPr>
        <w:sectPr>
          <w:footerReference r:id="rId3" w:type="even"/>
          <w:pgSz w:w="11906" w:h="16838"/>
          <w:pgMar w:top="1440" w:right="1417" w:bottom="1440" w:left="1417" w:header="851" w:footer="992" w:gutter="0"/>
          <w:cols w:space="1701" w:num="1"/>
          <w:docGrid w:linePitch="360" w:charSpace="0"/>
        </w:sectPr>
      </w:pPr>
    </w:p>
    <w:p w14:paraId="5C7CF268">
      <w:pPr>
        <w:pStyle w:val="348"/>
        <w:spacing w:before="312" w:after="312" w:line="240" w:lineRule="auto"/>
        <w:jc w:val="center"/>
        <w:rPr>
          <w:rFonts w:ascii="仿宋" w:hAnsi="仿宋" w:eastAsia="仿宋" w:cs="仿宋"/>
          <w:color w:val="000000"/>
          <w:sz w:val="44"/>
          <w:szCs w:val="44"/>
        </w:rPr>
      </w:pPr>
      <w:r>
        <w:rPr>
          <w:rFonts w:hint="eastAsia" w:ascii="仿宋" w:hAnsi="仿宋" w:eastAsia="仿宋" w:cs="仿宋"/>
          <w:b/>
          <w:color w:val="000000"/>
          <w:sz w:val="44"/>
          <w:szCs w:val="44"/>
          <w:lang w:val="zh-CN"/>
        </w:rPr>
        <w:t>目   录</w:t>
      </w:r>
    </w:p>
    <w:p w14:paraId="53793992">
      <w:pPr>
        <w:pStyle w:val="223"/>
        <w:tabs>
          <w:tab w:val="right" w:leader="dot" w:pos="9530"/>
        </w:tabs>
        <w:spacing w:line="720" w:lineRule="auto"/>
        <w:rPr>
          <w:rFonts w:ascii="仿宋" w:hAnsi="仿宋" w:eastAsia="仿宋" w:cs="仿宋"/>
          <w:color w:val="000000"/>
          <w:sz w:val="32"/>
          <w:szCs w:val="32"/>
        </w:rPr>
      </w:pPr>
      <w:r>
        <w:rPr>
          <w:rFonts w:hint="eastAsia" w:ascii="仿宋" w:hAnsi="仿宋" w:eastAsia="仿宋" w:cs="仿宋"/>
          <w:color w:val="000000"/>
          <w:szCs w:val="28"/>
        </w:rPr>
        <w:fldChar w:fldCharType="begin"/>
      </w:r>
      <w:r>
        <w:rPr>
          <w:rFonts w:hint="eastAsia" w:ascii="仿宋" w:hAnsi="仿宋" w:eastAsia="仿宋" w:cs="仿宋"/>
          <w:color w:val="000000"/>
          <w:szCs w:val="28"/>
        </w:rPr>
        <w:instrText xml:space="preserve"> TOC \o "1-2" \h \z \u </w:instrText>
      </w:r>
      <w:r>
        <w:rPr>
          <w:rFonts w:hint="eastAsia" w:ascii="仿宋" w:hAnsi="仿宋" w:eastAsia="仿宋" w:cs="仿宋"/>
          <w:color w:val="000000"/>
          <w:szCs w:val="28"/>
        </w:rPr>
        <w:fldChar w:fldCharType="separate"/>
      </w:r>
      <w:r>
        <w:fldChar w:fldCharType="begin"/>
      </w:r>
      <w:r>
        <w:instrText xml:space="preserve"> HYPERLINK \l "_Toc43499516" </w:instrText>
      </w:r>
      <w:r>
        <w:fldChar w:fldCharType="separate"/>
      </w:r>
      <w:r>
        <w:rPr>
          <w:rStyle w:val="226"/>
          <w:rFonts w:hint="eastAsia" w:ascii="仿宋" w:hAnsi="仿宋" w:eastAsia="仿宋" w:cs="仿宋"/>
          <w:bCs/>
          <w:color w:val="000000"/>
          <w:sz w:val="32"/>
          <w:szCs w:val="32"/>
        </w:rPr>
        <w:t>第一章  招标公告</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42CD87C7">
      <w:pPr>
        <w:pStyle w:val="223"/>
        <w:tabs>
          <w:tab w:val="right" w:leader="dot" w:pos="9530"/>
        </w:tabs>
        <w:spacing w:line="720" w:lineRule="auto"/>
        <w:rPr>
          <w:rFonts w:ascii="仿宋" w:hAnsi="仿宋" w:eastAsia="仿宋" w:cs="仿宋"/>
          <w:color w:val="000000"/>
          <w:sz w:val="32"/>
          <w:szCs w:val="32"/>
        </w:rPr>
      </w:pPr>
      <w:r>
        <w:fldChar w:fldCharType="begin"/>
      </w:r>
      <w:r>
        <w:instrText xml:space="preserve"> HYPERLINK \l "_Toc43499517" </w:instrText>
      </w:r>
      <w:r>
        <w:fldChar w:fldCharType="separate"/>
      </w:r>
      <w:r>
        <w:rPr>
          <w:rStyle w:val="226"/>
          <w:rFonts w:hint="eastAsia" w:ascii="仿宋" w:hAnsi="仿宋" w:eastAsia="仿宋" w:cs="仿宋"/>
          <w:bCs/>
          <w:color w:val="000000"/>
          <w:sz w:val="32"/>
          <w:szCs w:val="32"/>
        </w:rPr>
        <w:t>第二章  投标人须知</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27B13FE0">
      <w:pPr>
        <w:pStyle w:val="223"/>
        <w:tabs>
          <w:tab w:val="right" w:leader="dot" w:pos="9530"/>
        </w:tabs>
        <w:spacing w:line="720" w:lineRule="auto"/>
        <w:rPr>
          <w:rFonts w:ascii="仿宋" w:hAnsi="仿宋" w:eastAsia="仿宋" w:cs="仿宋"/>
          <w:color w:val="000000"/>
          <w:sz w:val="32"/>
          <w:szCs w:val="32"/>
        </w:rPr>
      </w:pPr>
      <w:r>
        <w:fldChar w:fldCharType="begin"/>
      </w:r>
      <w:r>
        <w:instrText xml:space="preserve"> HYPERLINK \l "_Toc43499518" </w:instrText>
      </w:r>
      <w:r>
        <w:fldChar w:fldCharType="separate"/>
      </w:r>
      <w:r>
        <w:rPr>
          <w:rStyle w:val="226"/>
          <w:rFonts w:hint="eastAsia" w:ascii="仿宋" w:hAnsi="仿宋" w:eastAsia="仿宋" w:cs="仿宋"/>
          <w:bCs/>
          <w:color w:val="000000"/>
          <w:sz w:val="32"/>
          <w:szCs w:val="32"/>
        </w:rPr>
        <w:t>第三章  评标标准</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773B87BD">
      <w:pPr>
        <w:pStyle w:val="223"/>
        <w:tabs>
          <w:tab w:val="right" w:leader="dot" w:pos="9530"/>
        </w:tabs>
        <w:spacing w:line="720" w:lineRule="auto"/>
        <w:rPr>
          <w:rFonts w:ascii="仿宋" w:hAnsi="仿宋" w:eastAsia="仿宋" w:cs="仿宋"/>
          <w:color w:val="000000"/>
          <w:sz w:val="32"/>
          <w:szCs w:val="32"/>
        </w:rPr>
      </w:pPr>
      <w:r>
        <w:fldChar w:fldCharType="begin"/>
      </w:r>
      <w:r>
        <w:instrText xml:space="preserve"> HYPERLINK \l "_Toc43499520" </w:instrText>
      </w:r>
      <w:r>
        <w:fldChar w:fldCharType="separate"/>
      </w:r>
      <w:r>
        <w:rPr>
          <w:rStyle w:val="226"/>
          <w:rFonts w:hint="eastAsia" w:ascii="仿宋" w:hAnsi="仿宋" w:eastAsia="仿宋" w:cs="仿宋"/>
          <w:bCs/>
          <w:color w:val="000000"/>
          <w:sz w:val="32"/>
          <w:szCs w:val="32"/>
        </w:rPr>
        <w:t>第四章  合同格式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1F2B5858">
      <w:pPr>
        <w:pStyle w:val="223"/>
        <w:tabs>
          <w:tab w:val="right" w:leader="dot" w:pos="9530"/>
        </w:tabs>
        <w:spacing w:line="720" w:lineRule="auto"/>
        <w:rPr>
          <w:rFonts w:ascii="仿宋" w:hAnsi="仿宋" w:eastAsia="仿宋" w:cs="仿宋"/>
          <w:color w:val="000000"/>
          <w:sz w:val="32"/>
          <w:szCs w:val="32"/>
        </w:rPr>
      </w:pPr>
      <w:r>
        <w:fldChar w:fldCharType="begin"/>
      </w:r>
      <w:r>
        <w:instrText xml:space="preserve"> HYPERLINK \l "_Toc43499521" </w:instrText>
      </w:r>
      <w:r>
        <w:fldChar w:fldCharType="separate"/>
      </w:r>
      <w:r>
        <w:rPr>
          <w:rStyle w:val="226"/>
          <w:rFonts w:hint="eastAsia" w:ascii="仿宋" w:hAnsi="仿宋" w:eastAsia="仿宋" w:cs="仿宋"/>
          <w:bCs/>
          <w:color w:val="000000"/>
          <w:sz w:val="32"/>
          <w:szCs w:val="32"/>
        </w:rPr>
        <w:t>第五章  项目采购需求</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1E914488">
      <w:pPr>
        <w:pStyle w:val="220"/>
        <w:tabs>
          <w:tab w:val="right" w:leader="dot" w:pos="9530"/>
        </w:tabs>
        <w:spacing w:line="720" w:lineRule="auto"/>
        <w:ind w:left="420"/>
        <w:jc w:val="both"/>
        <w:rPr>
          <w:rFonts w:ascii="仿宋" w:hAnsi="仿宋" w:eastAsia="仿宋" w:cs="仿宋"/>
          <w:color w:val="000000"/>
          <w:szCs w:val="28"/>
        </w:rPr>
      </w:pPr>
      <w:r>
        <w:fldChar w:fldCharType="begin"/>
      </w:r>
      <w:r>
        <w:instrText xml:space="preserve"> HYPERLINK \l "_Toc43499522" </w:instrText>
      </w:r>
      <w:r>
        <w:fldChar w:fldCharType="separate"/>
      </w:r>
      <w:r>
        <w:rPr>
          <w:rStyle w:val="226"/>
          <w:rFonts w:hint="eastAsia" w:ascii="仿宋" w:hAnsi="仿宋" w:eastAsia="仿宋" w:cs="仿宋"/>
          <w:bCs/>
          <w:color w:val="000000"/>
          <w:sz w:val="32"/>
          <w:szCs w:val="32"/>
        </w:rPr>
        <w:t>第六章  投标文件格式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p>
    <w:p w14:paraId="1C9DDA49">
      <w:pPr>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end"/>
      </w:r>
    </w:p>
    <w:p w14:paraId="6772D081">
      <w:pPr>
        <w:spacing w:line="640" w:lineRule="exact"/>
        <w:rPr>
          <w:rFonts w:hint="eastAsia" w:ascii="仿宋" w:hAnsi="仿宋" w:eastAsia="仿宋" w:cs="仿宋"/>
          <w:color w:val="000000"/>
          <w:sz w:val="28"/>
          <w:szCs w:val="28"/>
        </w:rPr>
      </w:pPr>
    </w:p>
    <w:p w14:paraId="01A775EF">
      <w:pPr>
        <w:spacing w:line="640" w:lineRule="exact"/>
        <w:rPr>
          <w:rFonts w:hint="eastAsia" w:ascii="仿宋" w:hAnsi="仿宋" w:eastAsia="仿宋" w:cs="仿宋"/>
          <w:color w:val="000000"/>
          <w:sz w:val="28"/>
          <w:szCs w:val="28"/>
        </w:rPr>
      </w:pPr>
    </w:p>
    <w:p w14:paraId="1767A22D">
      <w:pPr>
        <w:spacing w:line="640" w:lineRule="exact"/>
        <w:rPr>
          <w:rFonts w:hint="eastAsia" w:ascii="仿宋" w:hAnsi="仿宋" w:eastAsia="仿宋" w:cs="仿宋"/>
          <w:color w:val="000000"/>
          <w:sz w:val="28"/>
          <w:szCs w:val="28"/>
        </w:rPr>
      </w:pPr>
    </w:p>
    <w:p w14:paraId="6A4850BA">
      <w:pPr>
        <w:spacing w:line="640" w:lineRule="exact"/>
        <w:rPr>
          <w:rFonts w:hint="eastAsia" w:ascii="仿宋" w:hAnsi="仿宋" w:eastAsia="仿宋" w:cs="仿宋"/>
          <w:color w:val="000000"/>
          <w:sz w:val="28"/>
          <w:szCs w:val="28"/>
        </w:rPr>
      </w:pPr>
    </w:p>
    <w:p w14:paraId="27E3D3CD">
      <w:pPr>
        <w:spacing w:line="640" w:lineRule="exact"/>
        <w:rPr>
          <w:rFonts w:hint="eastAsia" w:ascii="仿宋" w:hAnsi="仿宋" w:eastAsia="仿宋" w:cs="仿宋"/>
          <w:color w:val="000000"/>
          <w:sz w:val="28"/>
          <w:szCs w:val="28"/>
        </w:rPr>
      </w:pPr>
    </w:p>
    <w:p w14:paraId="1997A44A">
      <w:pPr>
        <w:spacing w:line="640" w:lineRule="exact"/>
        <w:rPr>
          <w:rFonts w:hint="eastAsia" w:ascii="仿宋" w:hAnsi="仿宋" w:eastAsia="仿宋" w:cs="仿宋"/>
          <w:color w:val="000000"/>
          <w:sz w:val="28"/>
          <w:szCs w:val="28"/>
        </w:rPr>
      </w:pPr>
    </w:p>
    <w:p w14:paraId="4552F198">
      <w:pPr>
        <w:spacing w:line="640" w:lineRule="exact"/>
        <w:rPr>
          <w:rFonts w:hint="eastAsia" w:ascii="仿宋" w:hAnsi="仿宋" w:eastAsia="仿宋" w:cs="仿宋"/>
          <w:color w:val="000000"/>
          <w:sz w:val="28"/>
          <w:szCs w:val="28"/>
        </w:rPr>
      </w:pPr>
    </w:p>
    <w:p w14:paraId="003ACAD3">
      <w:pPr>
        <w:spacing w:line="640" w:lineRule="exact"/>
        <w:rPr>
          <w:rFonts w:hint="eastAsia" w:ascii="仿宋" w:hAnsi="仿宋" w:eastAsia="仿宋" w:cs="仿宋"/>
          <w:b/>
          <w:bCs w:val="0"/>
          <w:color w:val="000000"/>
          <w:sz w:val="28"/>
          <w:highlight w:val="none"/>
        </w:rPr>
      </w:pPr>
      <w:r>
        <w:rPr>
          <w:rFonts w:hint="eastAsia" w:ascii="仿宋" w:hAnsi="仿宋" w:eastAsia="仿宋" w:cs="仿宋"/>
          <w:b/>
          <w:bCs w:val="0"/>
          <w:color w:val="000000"/>
          <w:sz w:val="28"/>
          <w:highlight w:val="none"/>
        </w:rPr>
        <w:t>尊敬的投标人：</w:t>
      </w:r>
    </w:p>
    <w:p w14:paraId="4AD242EB">
      <w:pPr>
        <w:pStyle w:val="36"/>
        <w:spacing w:line="640" w:lineRule="exact"/>
        <w:ind w:firstLine="612"/>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欢迎参加本次项目的采购。为了保证采购顺利进行，请在制作投标文件之前，仔细阅读招标文件的各项条款，并严格按要求制作和递交投标文件。谢谢合作！</w:t>
      </w:r>
    </w:p>
    <w:p w14:paraId="186D39B2">
      <w:pPr>
        <w:pStyle w:val="36"/>
        <w:spacing w:line="640" w:lineRule="exact"/>
        <w:ind w:firstLine="489"/>
        <w:rPr>
          <w:rFonts w:hint="eastAsia" w:ascii="仿宋" w:hAnsi="仿宋" w:eastAsia="仿宋" w:cs="仿宋"/>
          <w:bCs/>
          <w:color w:val="000000"/>
          <w:sz w:val="24"/>
          <w:highlight w:val="none"/>
        </w:rPr>
      </w:pPr>
    </w:p>
    <w:p w14:paraId="4CB09FFC">
      <w:pPr>
        <w:spacing w:line="440" w:lineRule="exact"/>
        <w:ind w:firstLine="3618"/>
        <w:rPr>
          <w:rFonts w:hint="eastAsia" w:ascii="仿宋" w:hAnsi="仿宋" w:eastAsia="仿宋" w:cs="仿宋"/>
          <w:b/>
          <w:bCs/>
          <w:color w:val="000000"/>
          <w:sz w:val="36"/>
          <w:highlight w:val="none"/>
        </w:rPr>
      </w:pPr>
    </w:p>
    <w:p w14:paraId="02BE5F4E">
      <w:pPr>
        <w:spacing w:line="520" w:lineRule="exact"/>
        <w:ind w:firstLine="3054"/>
        <w:rPr>
          <w:rFonts w:hint="eastAsia" w:ascii="仿宋" w:hAnsi="仿宋" w:eastAsia="仿宋" w:cs="仿宋"/>
          <w:b/>
          <w:bCs/>
          <w:color w:val="000000"/>
          <w:sz w:val="36"/>
          <w:szCs w:val="36"/>
          <w:highlight w:val="none"/>
        </w:rPr>
        <w:sectPr>
          <w:headerReference r:id="rId4" w:type="default"/>
          <w:footerReference r:id="rId5" w:type="default"/>
          <w:pgSz w:w="11906" w:h="16838"/>
          <w:pgMar w:top="1440" w:right="1417" w:bottom="1440" w:left="1417" w:header="851" w:footer="992" w:gutter="0"/>
          <w:pgNumType w:start="1"/>
          <w:cols w:space="1701" w:num="1"/>
          <w:docGrid w:linePitch="360" w:charSpace="0"/>
        </w:sectPr>
      </w:pPr>
    </w:p>
    <w:p w14:paraId="25081146">
      <w:pPr>
        <w:spacing w:line="360" w:lineRule="auto"/>
        <w:jc w:val="center"/>
        <w:outlineLvl w:val="1"/>
        <w:rPr>
          <w:rFonts w:hint="eastAsia" w:ascii="仿宋" w:hAnsi="仿宋" w:eastAsia="仿宋" w:cs="仿宋"/>
          <w:b/>
          <w:bCs/>
          <w:color w:val="000000"/>
          <w:sz w:val="36"/>
          <w:szCs w:val="36"/>
          <w:highlight w:val="none"/>
        </w:rPr>
      </w:pPr>
      <w:bookmarkStart w:id="0" w:name="_Toc43499011"/>
      <w:bookmarkStart w:id="1" w:name="_Toc43499516"/>
    </w:p>
    <w:p w14:paraId="26460DD0">
      <w:pPr>
        <w:spacing w:line="360" w:lineRule="auto"/>
        <w:jc w:val="center"/>
        <w:outlineLvl w:val="1"/>
        <w:rPr>
          <w:rFonts w:hint="eastAsia" w:ascii="仿宋" w:hAnsi="仿宋" w:eastAsia="仿宋" w:cs="仿宋"/>
          <w:b/>
          <w:bCs/>
          <w:color w:val="000000"/>
          <w:sz w:val="36"/>
          <w:szCs w:val="36"/>
          <w:highlight w:val="none"/>
        </w:rPr>
      </w:pPr>
    </w:p>
    <w:p w14:paraId="1CDDF3D1">
      <w:pPr>
        <w:spacing w:line="360" w:lineRule="auto"/>
        <w:jc w:val="center"/>
        <w:outlineLvl w:val="1"/>
        <w:rPr>
          <w:rFonts w:hint="eastAsia" w:ascii="仿宋" w:hAnsi="仿宋" w:eastAsia="仿宋" w:cs="仿宋"/>
          <w:b/>
          <w:bCs/>
          <w:color w:val="000000"/>
          <w:sz w:val="36"/>
          <w:szCs w:val="36"/>
          <w:highlight w:val="none"/>
        </w:rPr>
      </w:pPr>
    </w:p>
    <w:p w14:paraId="42FBF700">
      <w:pPr>
        <w:spacing w:line="360" w:lineRule="auto"/>
        <w:jc w:val="center"/>
        <w:outlineLvl w:val="1"/>
        <w:rPr>
          <w:rFonts w:hint="eastAsia" w:ascii="仿宋" w:hAnsi="仿宋" w:eastAsia="仿宋" w:cs="仿宋"/>
          <w:b/>
          <w:bCs/>
          <w:color w:val="000000"/>
          <w:sz w:val="36"/>
          <w:szCs w:val="36"/>
          <w:highlight w:val="none"/>
        </w:rPr>
      </w:pPr>
    </w:p>
    <w:p w14:paraId="4C022E4F">
      <w:pPr>
        <w:spacing w:line="360" w:lineRule="auto"/>
        <w:jc w:val="center"/>
        <w:outlineLvl w:val="1"/>
        <w:rPr>
          <w:rFonts w:hint="eastAsia" w:ascii="仿宋" w:hAnsi="仿宋" w:eastAsia="仿宋" w:cs="仿宋"/>
          <w:b/>
          <w:bCs/>
          <w:color w:val="000000"/>
          <w:sz w:val="36"/>
          <w:szCs w:val="36"/>
          <w:highlight w:val="none"/>
        </w:rPr>
      </w:pPr>
    </w:p>
    <w:p w14:paraId="775C2E05">
      <w:pPr>
        <w:spacing w:line="360" w:lineRule="auto"/>
        <w:jc w:val="center"/>
        <w:outlineLvl w:val="1"/>
        <w:rPr>
          <w:rFonts w:hint="eastAsia" w:ascii="仿宋" w:hAnsi="仿宋" w:eastAsia="仿宋" w:cs="仿宋"/>
          <w:b/>
          <w:bCs/>
          <w:color w:val="000000"/>
          <w:sz w:val="36"/>
          <w:szCs w:val="36"/>
          <w:highlight w:val="none"/>
        </w:rPr>
      </w:pPr>
    </w:p>
    <w:p w14:paraId="6DC3CBBB">
      <w:pPr>
        <w:spacing w:line="360" w:lineRule="auto"/>
        <w:jc w:val="center"/>
        <w:outlineLvl w:val="1"/>
        <w:rPr>
          <w:rFonts w:hint="eastAsia" w:ascii="仿宋" w:hAnsi="仿宋" w:eastAsia="仿宋" w:cs="仿宋"/>
          <w:b/>
          <w:bCs/>
          <w:color w:val="000000"/>
          <w:sz w:val="36"/>
          <w:szCs w:val="36"/>
          <w:highlight w:val="none"/>
        </w:rPr>
      </w:pPr>
    </w:p>
    <w:p w14:paraId="0643521E">
      <w:pPr>
        <w:spacing w:line="360" w:lineRule="auto"/>
        <w:jc w:val="center"/>
        <w:outlineLvl w:val="1"/>
        <w:rPr>
          <w:rFonts w:hint="eastAsia" w:ascii="仿宋" w:hAnsi="仿宋" w:eastAsia="仿宋" w:cs="仿宋"/>
          <w:b/>
          <w:bCs/>
          <w:color w:val="000000"/>
          <w:sz w:val="36"/>
          <w:szCs w:val="36"/>
          <w:highlight w:val="none"/>
        </w:rPr>
      </w:pPr>
    </w:p>
    <w:p w14:paraId="5B573928">
      <w:pPr>
        <w:spacing w:line="360" w:lineRule="auto"/>
        <w:jc w:val="center"/>
        <w:outlineLvl w:val="1"/>
        <w:rPr>
          <w:rFonts w:hint="eastAsia" w:ascii="仿宋" w:hAnsi="仿宋" w:eastAsia="仿宋" w:cs="仿宋"/>
          <w:b/>
          <w:bCs/>
          <w:color w:val="000000"/>
          <w:sz w:val="36"/>
          <w:szCs w:val="36"/>
          <w:highlight w:val="none"/>
        </w:rPr>
      </w:pPr>
    </w:p>
    <w:p w14:paraId="38D9D99E">
      <w:pPr>
        <w:spacing w:line="360" w:lineRule="auto"/>
        <w:jc w:val="center"/>
        <w:outlineLvl w:val="1"/>
        <w:rPr>
          <w:rFonts w:hint="eastAsia" w:ascii="仿宋" w:hAnsi="仿宋" w:eastAsia="仿宋" w:cs="仿宋"/>
          <w:b/>
          <w:bCs/>
          <w:color w:val="000000"/>
          <w:sz w:val="36"/>
          <w:szCs w:val="36"/>
          <w:highlight w:val="none"/>
        </w:rPr>
      </w:pPr>
    </w:p>
    <w:p w14:paraId="28D2CE32">
      <w:pPr>
        <w:spacing w:line="360" w:lineRule="auto"/>
        <w:jc w:val="center"/>
        <w:outlineLvl w:val="1"/>
        <w:rPr>
          <w:rFonts w:hint="eastAsia" w:ascii="仿宋" w:hAnsi="仿宋" w:eastAsia="仿宋" w:cs="仿宋"/>
          <w:b/>
          <w:bCs/>
          <w:color w:val="000000"/>
          <w:sz w:val="36"/>
          <w:szCs w:val="36"/>
          <w:highlight w:val="none"/>
        </w:rPr>
      </w:pPr>
    </w:p>
    <w:p w14:paraId="10F82125">
      <w:pPr>
        <w:spacing w:line="360" w:lineRule="auto"/>
        <w:jc w:val="center"/>
        <w:outlineLvl w:val="1"/>
        <w:rPr>
          <w:rFonts w:hint="eastAsia" w:ascii="仿宋" w:hAnsi="仿宋" w:eastAsia="仿宋" w:cs="仿宋"/>
          <w:b/>
          <w:bCs/>
          <w:color w:val="000000"/>
          <w:sz w:val="36"/>
          <w:szCs w:val="36"/>
          <w:highlight w:val="none"/>
        </w:rPr>
      </w:pPr>
    </w:p>
    <w:p w14:paraId="5E3BC388">
      <w:pPr>
        <w:spacing w:line="360" w:lineRule="auto"/>
        <w:jc w:val="center"/>
        <w:outlineLvl w:val="1"/>
        <w:rPr>
          <w:rFonts w:hint="eastAsia" w:ascii="仿宋" w:hAnsi="仿宋" w:eastAsia="仿宋" w:cs="仿宋"/>
          <w:b/>
          <w:bCs/>
          <w:color w:val="000000"/>
          <w:sz w:val="36"/>
          <w:szCs w:val="36"/>
          <w:highlight w:val="none"/>
        </w:rPr>
      </w:pPr>
    </w:p>
    <w:p w14:paraId="7926F7F4">
      <w:pPr>
        <w:spacing w:line="360" w:lineRule="auto"/>
        <w:jc w:val="center"/>
        <w:outlineLvl w:val="1"/>
        <w:rPr>
          <w:rFonts w:hint="eastAsia" w:ascii="仿宋" w:hAnsi="仿宋" w:eastAsia="仿宋" w:cs="仿宋"/>
          <w:b/>
          <w:bCs/>
          <w:color w:val="000000"/>
          <w:sz w:val="36"/>
          <w:szCs w:val="36"/>
          <w:highlight w:val="none"/>
        </w:rPr>
      </w:pPr>
    </w:p>
    <w:p w14:paraId="55F0691A">
      <w:pPr>
        <w:spacing w:line="360" w:lineRule="auto"/>
        <w:jc w:val="center"/>
        <w:outlineLvl w:val="1"/>
        <w:rPr>
          <w:rFonts w:hint="eastAsia" w:ascii="仿宋" w:hAnsi="仿宋" w:eastAsia="仿宋" w:cs="仿宋"/>
          <w:b/>
          <w:bCs/>
          <w:color w:val="000000"/>
          <w:sz w:val="36"/>
          <w:szCs w:val="36"/>
          <w:highlight w:val="none"/>
        </w:rPr>
      </w:pPr>
    </w:p>
    <w:p w14:paraId="51524AF1">
      <w:pPr>
        <w:pageBreakBefore w:val="0"/>
        <w:widowControl w:val="0"/>
        <w:kinsoku/>
        <w:wordWrap/>
        <w:overflowPunct/>
        <w:topLinePunct w:val="0"/>
        <w:autoSpaceDE/>
        <w:autoSpaceDN/>
        <w:bidi w:val="0"/>
        <w:adjustRightInd/>
        <w:snapToGrid/>
        <w:spacing w:line="520" w:lineRule="exact"/>
        <w:jc w:val="center"/>
        <w:textAlignment w:val="auto"/>
        <w:outlineLvl w:val="1"/>
        <w:rPr>
          <w:rFonts w:hint="eastAsia" w:ascii="仿宋" w:hAnsi="仿宋" w:eastAsia="仿宋" w:cs="仿宋"/>
          <w:b/>
          <w:bCs/>
          <w:color w:val="000000"/>
          <w:sz w:val="36"/>
          <w:szCs w:val="36"/>
          <w:highlight w:val="none"/>
        </w:rPr>
      </w:pPr>
      <w:bookmarkStart w:id="2" w:name="_Toc25097"/>
      <w:r>
        <w:rPr>
          <w:rFonts w:hint="eastAsia" w:ascii="仿宋" w:hAnsi="仿宋" w:eastAsia="仿宋" w:cs="仿宋"/>
          <w:b/>
          <w:bCs/>
          <w:color w:val="000000"/>
          <w:sz w:val="36"/>
          <w:szCs w:val="36"/>
          <w:highlight w:val="none"/>
        </w:rPr>
        <w:t xml:space="preserve">第一章  </w:t>
      </w:r>
      <w:bookmarkEnd w:id="0"/>
      <w:bookmarkEnd w:id="1"/>
      <w:r>
        <w:rPr>
          <w:rFonts w:hint="eastAsia" w:ascii="仿宋" w:hAnsi="仿宋" w:eastAsia="仿宋" w:cs="仿宋"/>
          <w:b/>
          <w:bCs/>
          <w:color w:val="000000"/>
          <w:sz w:val="36"/>
          <w:szCs w:val="36"/>
          <w:highlight w:val="none"/>
        </w:rPr>
        <w:t>招标公告</w:t>
      </w:r>
      <w:bookmarkEnd w:id="2"/>
    </w:p>
    <w:p w14:paraId="1EB1F02D">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项目概况：</w:t>
      </w:r>
    </w:p>
    <w:p w14:paraId="091A41E6">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FF0000"/>
          <w:sz w:val="28"/>
          <w:szCs w:val="28"/>
          <w:highlight w:val="none"/>
        </w:rPr>
      </w:pPr>
      <w:r>
        <w:rPr>
          <w:rFonts w:hint="eastAsia" w:ascii="仿宋" w:hAnsi="仿宋" w:eastAsia="仿宋" w:cs="仿宋"/>
          <w:i w:val="0"/>
          <w:iCs w:val="0"/>
          <w:caps w:val="0"/>
          <w:color w:val="000000"/>
          <w:spacing w:val="0"/>
          <w:sz w:val="28"/>
          <w:szCs w:val="28"/>
          <w:highlight w:val="none"/>
          <w:u w:val="single"/>
          <w:shd w:val="clear" w:color="auto" w:fill="FFFFFF"/>
          <w:lang w:val="en-US" w:eastAsia="zh-CN"/>
        </w:rPr>
        <w:t>洪泽湖重要湿地生态调查监测项目</w:t>
      </w:r>
      <w:r>
        <w:rPr>
          <w:rFonts w:hint="eastAsia" w:ascii="仿宋" w:hAnsi="仿宋" w:eastAsia="仿宋"/>
          <w:color w:val="auto"/>
          <w:sz w:val="28"/>
          <w:szCs w:val="28"/>
          <w:highlight w:val="none"/>
        </w:rPr>
        <w:t>的潜在投标人应在淮安市政府采购网（http://czj.huaian.gov.cn/col/13924_326175/index.html）自行免费下载招标文件，并于</w:t>
      </w:r>
      <w:r>
        <w:rPr>
          <w:rFonts w:hint="eastAsia" w:ascii="仿宋" w:hAnsi="仿宋" w:eastAsia="仿宋"/>
          <w:color w:val="auto"/>
          <w:sz w:val="28"/>
          <w:szCs w:val="28"/>
          <w:highlight w:val="none"/>
          <w:u w:val="single"/>
        </w:rPr>
        <w:t>2026年</w:t>
      </w:r>
      <w:r>
        <w:rPr>
          <w:rFonts w:hint="eastAsia" w:ascii="仿宋" w:hAnsi="仿宋" w:eastAsia="仿宋"/>
          <w:color w:val="auto"/>
          <w:sz w:val="28"/>
          <w:szCs w:val="28"/>
          <w:highlight w:val="none"/>
          <w:u w:val="single"/>
          <w:lang w:val="en-US" w:eastAsia="zh-CN"/>
        </w:rPr>
        <w:t>06</w:t>
      </w:r>
      <w:r>
        <w:rPr>
          <w:rFonts w:hint="eastAsia" w:ascii="仿宋" w:hAnsi="仿宋" w:eastAsia="仿宋"/>
          <w:color w:val="auto"/>
          <w:sz w:val="28"/>
          <w:szCs w:val="28"/>
          <w:highlight w:val="none"/>
          <w:u w:val="single"/>
        </w:rPr>
        <w:t>月</w:t>
      </w:r>
      <w:r>
        <w:rPr>
          <w:rFonts w:hint="eastAsia" w:ascii="仿宋" w:hAnsi="仿宋" w:eastAsia="仿宋"/>
          <w:color w:val="auto"/>
          <w:sz w:val="28"/>
          <w:szCs w:val="28"/>
          <w:highlight w:val="none"/>
          <w:u w:val="single"/>
          <w:lang w:val="en-US" w:eastAsia="zh-CN"/>
        </w:rPr>
        <w:t>04</w:t>
      </w:r>
      <w:r>
        <w:rPr>
          <w:rFonts w:hint="eastAsia" w:ascii="仿宋" w:hAnsi="仿宋" w:eastAsia="仿宋"/>
          <w:color w:val="auto"/>
          <w:sz w:val="28"/>
          <w:szCs w:val="28"/>
          <w:highlight w:val="none"/>
          <w:u w:val="single"/>
        </w:rPr>
        <w:t>日</w:t>
      </w:r>
      <w:r>
        <w:rPr>
          <w:rFonts w:hint="eastAsia" w:ascii="仿宋" w:hAnsi="仿宋" w:eastAsia="仿宋"/>
          <w:color w:val="auto"/>
          <w:sz w:val="28"/>
          <w:szCs w:val="28"/>
          <w:highlight w:val="none"/>
          <w:u w:val="single"/>
          <w:lang w:val="en-US" w:eastAsia="zh-CN"/>
        </w:rPr>
        <w:t>14</w:t>
      </w:r>
      <w:r>
        <w:rPr>
          <w:rFonts w:hint="eastAsia" w:ascii="仿宋" w:hAnsi="仿宋" w:eastAsia="仿宋"/>
          <w:color w:val="auto"/>
          <w:sz w:val="28"/>
          <w:szCs w:val="28"/>
          <w:highlight w:val="none"/>
          <w:u w:val="single"/>
        </w:rPr>
        <w:t>点00分</w:t>
      </w:r>
      <w:r>
        <w:rPr>
          <w:rFonts w:hint="eastAsia" w:ascii="仿宋" w:hAnsi="仿宋" w:eastAsia="仿宋"/>
          <w:color w:val="auto"/>
          <w:sz w:val="28"/>
          <w:szCs w:val="28"/>
          <w:highlight w:val="none"/>
        </w:rPr>
        <w:t>（北京时间）前提交投标文件。</w:t>
      </w:r>
    </w:p>
    <w:p w14:paraId="46889254">
      <w:pPr>
        <w:pStyle w:val="199"/>
        <w:pageBreakBefore w:val="0"/>
        <w:widowControl w:val="0"/>
        <w:kinsoku/>
        <w:wordWrap/>
        <w:overflowPunct/>
        <w:topLinePunct w:val="0"/>
        <w:autoSpaceDE/>
        <w:autoSpaceDN/>
        <w:bidi w:val="0"/>
        <w:adjustRightInd/>
        <w:snapToGrid/>
        <w:spacing w:before="0" w:after="0" w:line="520" w:lineRule="exact"/>
        <w:ind w:firstLine="198"/>
        <w:textAlignment w:val="auto"/>
        <w:rPr>
          <w:rFonts w:hint="eastAsia" w:ascii="仿宋" w:hAnsi="仿宋" w:eastAsia="仿宋" w:cs="仿宋"/>
          <w:b w:val="0"/>
          <w:color w:val="000000"/>
          <w:sz w:val="28"/>
          <w:szCs w:val="28"/>
          <w:highlight w:val="none"/>
        </w:rPr>
      </w:pPr>
      <w:bookmarkStart w:id="3" w:name="_Toc35393790"/>
      <w:bookmarkStart w:id="4" w:name="_Toc28359002"/>
      <w:bookmarkStart w:id="5" w:name="_Toc13167"/>
      <w:bookmarkStart w:id="6" w:name="_Toc28359079"/>
      <w:bookmarkStart w:id="7" w:name="_Toc35393621"/>
      <w:bookmarkStart w:id="8" w:name="_Hlk24379207"/>
      <w:r>
        <w:rPr>
          <w:rFonts w:hint="eastAsia" w:ascii="仿宋" w:hAnsi="仿宋" w:eastAsia="仿宋" w:cs="仿宋"/>
          <w:b w:val="0"/>
          <w:color w:val="000000"/>
          <w:sz w:val="28"/>
          <w:szCs w:val="28"/>
          <w:highlight w:val="none"/>
        </w:rPr>
        <w:t>一、项目基本情况</w:t>
      </w:r>
      <w:bookmarkEnd w:id="3"/>
      <w:bookmarkEnd w:id="4"/>
      <w:bookmarkEnd w:id="5"/>
      <w:bookmarkEnd w:id="6"/>
      <w:bookmarkEnd w:id="7"/>
    </w:p>
    <w:p w14:paraId="7BCA1ABC">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（一）项目编号：</w:t>
      </w:r>
      <w:r>
        <w:rPr>
          <w:rFonts w:hint="eastAsia" w:ascii="仿宋" w:hAnsi="仿宋" w:eastAsia="仿宋" w:cs="仿宋"/>
          <w:color w:val="auto"/>
          <w:sz w:val="28"/>
          <w:szCs w:val="28"/>
          <w:highlight w:val="none"/>
          <w:lang w:val="en-US" w:eastAsia="zh-CN"/>
        </w:rPr>
        <w:t>JSZC-320800-YHGC-G2026-0002</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p>
    <w:p w14:paraId="3325E62A">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（二）项目名称：</w:t>
      </w:r>
      <w:r>
        <w:rPr>
          <w:rFonts w:hint="eastAsia" w:ascii="仿宋" w:hAnsi="仿宋" w:eastAsia="仿宋" w:cs="仿宋"/>
          <w:color w:val="000000"/>
          <w:sz w:val="28"/>
          <w:szCs w:val="28"/>
          <w:highlight w:val="none"/>
          <w:lang w:val="en-US" w:eastAsia="zh-CN"/>
        </w:rPr>
        <w:t>洪泽湖重要湿地生态调查监测项目</w:t>
      </w:r>
    </w:p>
    <w:p w14:paraId="30089F62">
      <w:pPr>
        <w:pageBreakBefore w:val="0"/>
        <w:widowControl w:val="0"/>
        <w:kinsoku/>
        <w:wordWrap/>
        <w:overflowPunct/>
        <w:topLinePunct w:val="0"/>
        <w:autoSpaceDE/>
        <w:autoSpaceDN/>
        <w:bidi w:val="0"/>
        <w:adjustRightInd/>
        <w:snapToGrid/>
        <w:spacing w:line="520" w:lineRule="exact"/>
        <w:textAlignment w:val="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（三）采购方式：公开招标</w:t>
      </w:r>
    </w:p>
    <w:bookmarkEnd w:id="8"/>
    <w:p w14:paraId="67D675A2">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四</w:t>
      </w:r>
      <w:r>
        <w:rPr>
          <w:rFonts w:hint="eastAsia" w:ascii="仿宋" w:hAnsi="仿宋" w:eastAsia="仿宋" w:cs="仿宋"/>
          <w:color w:val="000000"/>
          <w:sz w:val="28"/>
          <w:szCs w:val="28"/>
          <w:highlight w:val="none"/>
        </w:rPr>
        <w:t>）预算金额</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u w:val="single"/>
          <w:lang w:val="en-US" w:eastAsia="zh-CN"/>
        </w:rPr>
        <w:t>叁佰伍拾陆万</w:t>
      </w:r>
      <w:r>
        <w:rPr>
          <w:rFonts w:hint="eastAsia" w:ascii="仿宋" w:hAnsi="仿宋" w:eastAsia="仿宋" w:cs="仿宋"/>
          <w:color w:val="000000"/>
          <w:sz w:val="28"/>
          <w:szCs w:val="28"/>
          <w:highlight w:val="none"/>
          <w:u w:val="single"/>
        </w:rPr>
        <w:t>元</w:t>
      </w:r>
    </w:p>
    <w:p w14:paraId="5D08A797">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五</w:t>
      </w:r>
      <w:r>
        <w:rPr>
          <w:rFonts w:hint="eastAsia" w:ascii="仿宋" w:hAnsi="仿宋" w:eastAsia="仿宋" w:cs="仿宋"/>
          <w:color w:val="000000"/>
          <w:sz w:val="28"/>
          <w:szCs w:val="28"/>
          <w:highlight w:val="none"/>
        </w:rPr>
        <w:t>）最高限价：</w:t>
      </w:r>
      <w:r>
        <w:rPr>
          <w:rFonts w:hint="eastAsia" w:ascii="仿宋" w:hAnsi="仿宋" w:eastAsia="仿宋" w:cs="仿宋"/>
          <w:color w:val="000000"/>
          <w:sz w:val="28"/>
          <w:szCs w:val="28"/>
          <w:highlight w:val="none"/>
          <w:u w:val="single"/>
          <w:lang w:val="en-US" w:eastAsia="zh-CN"/>
        </w:rPr>
        <w:t>叁佰伍拾陆万</w:t>
      </w:r>
      <w:r>
        <w:rPr>
          <w:rFonts w:hint="eastAsia" w:ascii="仿宋" w:hAnsi="仿宋" w:eastAsia="仿宋" w:cs="仿宋"/>
          <w:color w:val="000000"/>
          <w:sz w:val="28"/>
          <w:szCs w:val="28"/>
          <w:highlight w:val="none"/>
          <w:u w:val="single"/>
        </w:rPr>
        <w:t>元</w:t>
      </w:r>
      <w:r>
        <w:rPr>
          <w:rFonts w:hint="eastAsia" w:ascii="仿宋" w:hAnsi="仿宋" w:eastAsia="仿宋" w:cs="仿宋"/>
          <w:color w:val="000000"/>
          <w:sz w:val="28"/>
          <w:szCs w:val="28"/>
          <w:highlight w:val="none"/>
          <w:lang w:eastAsia="zh-CN"/>
        </w:rPr>
        <w:t>，</w:t>
      </w:r>
      <w:r>
        <w:rPr>
          <w:rFonts w:hint="eastAsia" w:ascii="仿宋" w:hAnsi="仿宋" w:eastAsia="仿宋" w:cs="仿宋"/>
          <w:bCs/>
          <w:sz w:val="28"/>
          <w:szCs w:val="28"/>
        </w:rPr>
        <w:t>报价不得超过最高限价</w:t>
      </w:r>
      <w:r>
        <w:rPr>
          <w:rFonts w:hint="eastAsia" w:ascii="仿宋" w:hAnsi="仿宋" w:eastAsia="仿宋" w:cs="仿宋"/>
          <w:bCs/>
          <w:sz w:val="28"/>
          <w:szCs w:val="28"/>
          <w:lang w:eastAsia="zh-CN"/>
        </w:rPr>
        <w:t>。</w:t>
      </w:r>
    </w:p>
    <w:p w14:paraId="44EAE0B9">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六</w:t>
      </w:r>
      <w:r>
        <w:rPr>
          <w:rFonts w:hint="eastAsia" w:ascii="仿宋" w:hAnsi="仿宋" w:eastAsia="仿宋" w:cs="仿宋"/>
          <w:color w:val="000000"/>
          <w:sz w:val="28"/>
          <w:szCs w:val="28"/>
          <w:highlight w:val="none"/>
        </w:rPr>
        <w:t>）采购需求：</w:t>
      </w:r>
      <w:r>
        <w:rPr>
          <w:rFonts w:hint="eastAsia" w:ascii="仿宋" w:hAnsi="仿宋" w:eastAsia="仿宋" w:cs="仿宋"/>
          <w:color w:val="000000"/>
          <w:sz w:val="28"/>
          <w:szCs w:val="28"/>
          <w:highlight w:val="none"/>
          <w:lang w:val="en-US" w:eastAsia="zh-CN"/>
        </w:rPr>
        <w:t>洪泽湖重要湿地生态调查监测项目</w:t>
      </w:r>
      <w:r>
        <w:rPr>
          <w:rFonts w:hint="eastAsia" w:ascii="仿宋" w:hAnsi="仿宋" w:eastAsia="仿宋" w:cs="仿宋"/>
          <w:color w:val="000000"/>
          <w:sz w:val="28"/>
          <w:szCs w:val="28"/>
          <w:highlight w:val="none"/>
        </w:rPr>
        <w:t>，详细要求见招标文件第五章。</w:t>
      </w:r>
    </w:p>
    <w:p w14:paraId="1A39CF32">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七</w:t>
      </w:r>
      <w:r>
        <w:rPr>
          <w:rFonts w:hint="eastAsia" w:ascii="仿宋" w:hAnsi="仿宋" w:eastAsia="仿宋" w:cs="仿宋"/>
          <w:color w:val="000000"/>
          <w:sz w:val="28"/>
          <w:szCs w:val="28"/>
          <w:highlight w:val="none"/>
        </w:rPr>
        <w:t>）合同履行期限：</w:t>
      </w:r>
      <w:bookmarkStart w:id="9" w:name="OLE_LINK4"/>
      <w:r>
        <w:rPr>
          <w:rFonts w:hint="eastAsia" w:ascii="仿宋" w:hAnsi="仿宋" w:eastAsia="仿宋" w:cs="仿宋"/>
          <w:sz w:val="28"/>
          <w:szCs w:val="28"/>
        </w:rPr>
        <w:t>合同签订后至202</w:t>
      </w:r>
      <w:r>
        <w:rPr>
          <w:rFonts w:hint="eastAsia" w:ascii="仿宋" w:hAnsi="仿宋" w:eastAsia="仿宋" w:cs="仿宋"/>
          <w:sz w:val="28"/>
          <w:szCs w:val="28"/>
          <w:lang w:val="en-US" w:eastAsia="zh-CN"/>
        </w:rPr>
        <w:t>7</w:t>
      </w:r>
      <w:r>
        <w:rPr>
          <w:rFonts w:hint="eastAsia" w:ascii="仿宋" w:hAnsi="仿宋" w:eastAsia="仿宋" w:cs="仿宋"/>
          <w:sz w:val="28"/>
          <w:szCs w:val="28"/>
        </w:rPr>
        <w:t>年6月底前完成。</w:t>
      </w:r>
      <w:bookmarkEnd w:id="9"/>
    </w:p>
    <w:p w14:paraId="2841299B">
      <w:pPr>
        <w:pStyle w:val="249"/>
        <w:pageBreakBefore w:val="0"/>
        <w:widowControl w:val="0"/>
        <w:numPr>
          <w:ilvl w:val="0"/>
          <w:numId w:val="0"/>
        </w:numPr>
        <w:kinsoku/>
        <w:wordWrap/>
        <w:overflowPunct/>
        <w:topLinePunct w:val="0"/>
        <w:autoSpaceDE/>
        <w:autoSpaceDN/>
        <w:bidi w:val="0"/>
        <w:adjustRightInd/>
        <w:snapToGrid/>
        <w:spacing w:before="0" w:after="0" w:line="520" w:lineRule="exact"/>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八</w:t>
      </w:r>
      <w:r>
        <w:rPr>
          <w:rFonts w:hint="eastAsia" w:ascii="仿宋" w:hAnsi="仿宋" w:eastAsia="仿宋" w:cs="仿宋"/>
          <w:color w:val="000000"/>
          <w:sz w:val="28"/>
          <w:szCs w:val="28"/>
          <w:highlight w:val="none"/>
        </w:rPr>
        <w:t>）本项目</w:t>
      </w:r>
      <w:r>
        <w:rPr>
          <w:rFonts w:hint="eastAsia" w:ascii="仿宋" w:hAnsi="仿宋" w:eastAsia="仿宋" w:cs="仿宋"/>
          <w:color w:val="000000"/>
          <w:sz w:val="28"/>
          <w:szCs w:val="28"/>
          <w:highlight w:val="none"/>
          <w:u w:val="single"/>
          <w:lang w:val="en-US" w:eastAsia="zh-CN"/>
        </w:rPr>
        <w:t>不</w:t>
      </w:r>
      <w:r>
        <w:rPr>
          <w:rFonts w:hint="eastAsia" w:ascii="仿宋" w:hAnsi="仿宋" w:eastAsia="仿宋" w:cs="仿宋"/>
          <w:color w:val="000000"/>
          <w:sz w:val="28"/>
          <w:szCs w:val="28"/>
          <w:highlight w:val="none"/>
          <w:u w:val="single"/>
        </w:rPr>
        <w:t>接受联合体投标</w:t>
      </w:r>
      <w:r>
        <w:rPr>
          <w:rFonts w:hint="eastAsia" w:ascii="仿宋" w:hAnsi="仿宋" w:eastAsia="仿宋" w:cs="仿宋"/>
          <w:color w:val="000000"/>
          <w:sz w:val="28"/>
          <w:szCs w:val="28"/>
          <w:highlight w:val="none"/>
        </w:rPr>
        <w:t>。</w:t>
      </w:r>
    </w:p>
    <w:p w14:paraId="15C78ABD">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）本项目采购标的对应的中小企业划分标准所属行业为</w:t>
      </w:r>
      <w:r>
        <w:rPr>
          <w:rFonts w:hint="eastAsia" w:ascii="仿宋" w:hAnsi="仿宋" w:eastAsia="仿宋" w:cs="仿宋"/>
          <w:color w:val="000000"/>
          <w:sz w:val="28"/>
          <w:szCs w:val="28"/>
          <w:highlight w:val="none"/>
          <w:u w:val="single"/>
        </w:rPr>
        <w:t>其他未列明行业</w:t>
      </w:r>
      <w:r>
        <w:rPr>
          <w:rFonts w:hint="eastAsia" w:ascii="仿宋" w:hAnsi="仿宋" w:eastAsia="仿宋" w:cs="仿宋"/>
          <w:color w:val="000000"/>
          <w:sz w:val="28"/>
          <w:szCs w:val="28"/>
          <w:highlight w:val="none"/>
        </w:rPr>
        <w:t>。</w:t>
      </w:r>
    </w:p>
    <w:p w14:paraId="77E97CBE">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bookmarkStart w:id="10" w:name="_Toc15470"/>
      <w:r>
        <w:rPr>
          <w:rFonts w:hint="eastAsia" w:ascii="仿宋" w:hAnsi="仿宋" w:eastAsia="仿宋" w:cs="仿宋"/>
          <w:b w:val="0"/>
          <w:color w:val="000000"/>
          <w:sz w:val="28"/>
          <w:szCs w:val="28"/>
          <w:highlight w:val="none"/>
        </w:rPr>
        <w:t>二、申请人的资格要求：</w:t>
      </w:r>
      <w:bookmarkEnd w:id="10"/>
    </w:p>
    <w:p w14:paraId="75F99DB1">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w:t>
      </w:r>
      <w:r>
        <w:rPr>
          <w:rFonts w:hint="eastAsia" w:ascii="仿宋" w:hAnsi="仿宋" w:eastAsia="仿宋" w:cs="仿宋"/>
          <w:color w:val="000000"/>
          <w:sz w:val="28"/>
          <w:szCs w:val="28"/>
          <w:highlight w:val="none"/>
          <w:lang w:val="en-US" w:eastAsia="zh-CN"/>
        </w:rPr>
        <w:t>满足</w:t>
      </w:r>
      <w:r>
        <w:rPr>
          <w:rFonts w:hint="eastAsia" w:ascii="仿宋" w:hAnsi="仿宋" w:eastAsia="仿宋" w:cs="仿宋"/>
          <w:color w:val="000000"/>
          <w:sz w:val="28"/>
          <w:szCs w:val="28"/>
          <w:highlight w:val="none"/>
        </w:rPr>
        <w:t>《中华人民共和国政府采购法》第二十二条规定的条件；</w:t>
      </w:r>
    </w:p>
    <w:p w14:paraId="21233BFB">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（二）落实政府采购政策需满足的资格要求：</w:t>
      </w:r>
    </w:p>
    <w:p w14:paraId="34C80FE0">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rPr>
        <w:t>本项目按照以下第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3</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种方式落实政府采购促进中小企业发展的要求：</w:t>
      </w:r>
    </w:p>
    <w:p w14:paraId="2F516EDD">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rPr>
        <w:t>1、本项目为专门面向中小企业采购的项目。</w:t>
      </w:r>
    </w:p>
    <w:p w14:paraId="603C5FC6">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rPr>
        <w:t>2、本项目通过以下第（/）种方式预留部分采购份额采购中小企业服务：</w:t>
      </w:r>
    </w:p>
    <w:p w14:paraId="6FC0543F">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rPr>
        <w:t>（1）本项目要求供应商以联合体形式参加，中小企业合同金额应当达到的比例为</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%，其中小微企业所占比例应为</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%（两项比例均应符合《政府采购促进中小企业发展管理办法》第八条规定）。</w:t>
      </w:r>
    </w:p>
    <w:p w14:paraId="45FED064">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rPr>
        <w:t>（2）本项目要求供应商进行合同分包，中小企业合同金额应当达到的比例为</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%，其中小微企业所占比例应为</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%（两项比例均应符合《政府采购促进中小企业发展管理办法》第八条规定）。</w:t>
      </w:r>
    </w:p>
    <w:p w14:paraId="41894400">
      <w:pPr>
        <w:pStyle w:val="41"/>
        <w:pageBreakBefore w:val="0"/>
        <w:widowControl w:val="0"/>
        <w:kinsoku/>
        <w:wordWrap/>
        <w:overflowPunct/>
        <w:topLinePunct w:val="0"/>
        <w:autoSpaceDE/>
        <w:autoSpaceDN/>
        <w:bidi w:val="0"/>
        <w:adjustRightInd/>
        <w:snapToGrid/>
        <w:spacing w:before="0" w:beforeAutospacing="0" w:after="0" w:afterAutospacing="0" w:line="520" w:lineRule="exact"/>
        <w:ind w:firstLine="560"/>
        <w:jc w:val="both"/>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、本项目为非预留份额的采购项目，对小微企业报价给予扣除，用扣除后的价格参加评审，具体详见第二章“投标人须知”第3</w:t>
      </w:r>
      <w:r>
        <w:rPr>
          <w:rFonts w:hint="eastAsia" w:ascii="仿宋" w:hAnsi="仿宋" w:eastAsia="仿宋" w:cs="仿宋"/>
          <w:color w:val="000000"/>
          <w:sz w:val="28"/>
          <w:szCs w:val="28"/>
          <w:highlight w:val="none"/>
          <w:lang w:val="en-US" w:eastAsia="zh-CN"/>
        </w:rPr>
        <w:t>3.1</w:t>
      </w:r>
      <w:r>
        <w:rPr>
          <w:rFonts w:hint="eastAsia" w:ascii="仿宋" w:hAnsi="仿宋" w:eastAsia="仿宋" w:cs="仿宋"/>
          <w:color w:val="000000"/>
          <w:sz w:val="28"/>
          <w:szCs w:val="28"/>
          <w:highlight w:val="none"/>
        </w:rPr>
        <w:t>项。</w:t>
      </w:r>
    </w:p>
    <w:p w14:paraId="1E3FBDFD">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63AAD5A">
      <w:pPr>
        <w:pageBreakBefore w:val="0"/>
        <w:widowControl w:val="0"/>
        <w:numPr>
          <w:ilvl w:val="0"/>
          <w:numId w:val="0"/>
        </w:numPr>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bookmarkStart w:id="92" w:name="_GoBack"/>
      <w:bookmarkEnd w:id="92"/>
      <w:r>
        <w:rPr>
          <w:rFonts w:hint="eastAsia" w:ascii="仿宋" w:hAnsi="仿宋" w:eastAsia="仿宋" w:cs="仿宋"/>
          <w:color w:val="000000"/>
          <w:sz w:val="28"/>
          <w:szCs w:val="28"/>
          <w:highlight w:val="none"/>
          <w:lang w:val="en-US" w:eastAsia="zh-CN"/>
        </w:rPr>
        <w:t>（三）</w:t>
      </w:r>
      <w:r>
        <w:rPr>
          <w:rFonts w:hint="eastAsia" w:ascii="仿宋" w:hAnsi="仿宋" w:eastAsia="仿宋" w:cs="仿宋"/>
          <w:color w:val="000000"/>
          <w:sz w:val="28"/>
          <w:szCs w:val="28"/>
          <w:highlight w:val="none"/>
        </w:rPr>
        <w:t>本项目的特定资格要求：</w:t>
      </w:r>
      <w:r>
        <w:rPr>
          <w:rFonts w:hint="eastAsia" w:ascii="仿宋" w:hAnsi="仿宋" w:eastAsia="仿宋" w:cs="仿宋"/>
          <w:color w:val="000000"/>
          <w:sz w:val="28"/>
          <w:szCs w:val="28"/>
          <w:highlight w:val="none"/>
          <w:lang w:val="en-US" w:eastAsia="zh-CN"/>
        </w:rPr>
        <w:t>无</w:t>
      </w:r>
      <w:r>
        <w:rPr>
          <w:rFonts w:hint="eastAsia" w:ascii="仿宋" w:hAnsi="仿宋" w:eastAsia="仿宋" w:cs="仿宋"/>
          <w:color w:val="000000"/>
          <w:sz w:val="28"/>
          <w:szCs w:val="28"/>
          <w:highlight w:val="none"/>
        </w:rPr>
        <w:t>。</w:t>
      </w:r>
    </w:p>
    <w:p w14:paraId="0C6972F6">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（四）拒绝下述条件的供应商参加本次采购活动：</w:t>
      </w:r>
    </w:p>
    <w:p w14:paraId="154AF29D">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1、投标人单位负责人为同一人或者存在直接控股、管理关系的不同供应商，不得同时参加同一合同项下的政府采购活动。</w:t>
      </w:r>
    </w:p>
    <w:p w14:paraId="385C2C0F">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2、凡为采购项目提供整体设计、规范编制或者项目管理、监理、检测等服务的投标人，不得再参加本项目的采购活动。</w:t>
      </w:r>
    </w:p>
    <w:p w14:paraId="1EF24300">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3、投标人被“信用中国”网站、“中国政府采购网”列入失信被执行人、重大税收违法案件当事人名单、政府采购严重违法失信行为记录名单。</w:t>
      </w:r>
    </w:p>
    <w:p w14:paraId="61F8BFD2">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bookmarkStart w:id="11" w:name="_Toc17101"/>
      <w:r>
        <w:rPr>
          <w:rFonts w:hint="eastAsia" w:ascii="仿宋" w:hAnsi="仿宋" w:eastAsia="仿宋" w:cs="仿宋"/>
          <w:b w:val="0"/>
          <w:color w:val="000000"/>
          <w:sz w:val="28"/>
          <w:szCs w:val="28"/>
          <w:highlight w:val="none"/>
        </w:rPr>
        <w:t>三、获取招标文件</w:t>
      </w:r>
      <w:bookmarkEnd w:id="11"/>
    </w:p>
    <w:p w14:paraId="56D61D2E">
      <w:pPr>
        <w:pStyle w:val="199"/>
        <w:pageBreakBefore w:val="0"/>
        <w:widowControl w:val="0"/>
        <w:kinsoku/>
        <w:wordWrap/>
        <w:overflowPunct/>
        <w:topLinePunct w:val="0"/>
        <w:autoSpaceDE/>
        <w:autoSpaceDN/>
        <w:bidi w:val="0"/>
        <w:adjustRightInd/>
        <w:snapToGrid/>
        <w:spacing w:before="0" w:after="0" w:line="520" w:lineRule="exact"/>
        <w:ind w:firstLine="560"/>
        <w:textAlignment w:val="auto"/>
        <w:rPr>
          <w:rFonts w:hint="eastAsia" w:ascii="仿宋" w:hAnsi="仿宋" w:eastAsia="仿宋" w:cs="仿宋"/>
          <w:b w:val="0"/>
          <w:color w:val="000000" w:themeColor="text1"/>
          <w:sz w:val="28"/>
          <w:szCs w:val="28"/>
          <w:highlight w:val="none"/>
          <w14:textFill>
            <w14:solidFill>
              <w14:schemeClr w14:val="tx1"/>
            </w14:solidFill>
          </w14:textFill>
        </w:rPr>
      </w:pPr>
      <w:bookmarkStart w:id="12" w:name="_Toc16588"/>
      <w:r>
        <w:rPr>
          <w:rFonts w:hint="eastAsia" w:ascii="仿宋" w:hAnsi="仿宋" w:eastAsia="仿宋" w:cs="仿宋"/>
          <w:b w:val="0"/>
          <w:color w:val="000000" w:themeColor="text1"/>
          <w:sz w:val="28"/>
          <w:szCs w:val="28"/>
          <w:highlight w:val="none"/>
          <w14:textFill>
            <w14:solidFill>
              <w14:schemeClr w14:val="tx1"/>
            </w14:solidFill>
          </w14:textFill>
        </w:rPr>
        <w:t>时间：自招标公告发布之日起五个工作日。</w:t>
      </w:r>
    </w:p>
    <w:p w14:paraId="70B3EAF3">
      <w:pPr>
        <w:pStyle w:val="199"/>
        <w:pageBreakBefore w:val="0"/>
        <w:widowControl w:val="0"/>
        <w:kinsoku/>
        <w:wordWrap/>
        <w:overflowPunct/>
        <w:topLinePunct w:val="0"/>
        <w:autoSpaceDE/>
        <w:autoSpaceDN/>
        <w:bidi w:val="0"/>
        <w:adjustRightInd/>
        <w:snapToGrid/>
        <w:spacing w:before="0" w:after="0" w:line="520" w:lineRule="exact"/>
        <w:ind w:firstLine="560"/>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themeColor="text1"/>
          <w:sz w:val="28"/>
          <w:szCs w:val="28"/>
          <w:highlight w:val="none"/>
          <w:lang w:val="en-US" w:eastAsia="zh-CN"/>
          <w14:textFill>
            <w14:solidFill>
              <w14:schemeClr w14:val="tx1"/>
            </w14:solidFill>
          </w14:textFill>
        </w:rPr>
        <w:t>方式</w:t>
      </w:r>
      <w:r>
        <w:rPr>
          <w:rFonts w:hint="eastAsia" w:ascii="仿宋" w:hAnsi="仿宋" w:eastAsia="仿宋" w:cs="仿宋"/>
          <w:b w:val="0"/>
          <w:color w:val="000000" w:themeColor="text1"/>
          <w:sz w:val="28"/>
          <w:szCs w:val="28"/>
          <w:highlight w:val="none"/>
          <w14:textFill>
            <w14:solidFill>
              <w14:schemeClr w14:val="tx1"/>
            </w14:solidFill>
          </w14:textFill>
        </w:rPr>
        <w:t>：</w:t>
      </w:r>
      <w:r>
        <w:rPr>
          <w:rFonts w:hint="eastAsia" w:ascii="仿宋" w:hAnsi="仿宋" w:eastAsia="仿宋" w:cs="仿宋"/>
          <w:b w:val="0"/>
          <w:bCs w:val="0"/>
          <w:color w:val="000000" w:themeColor="text1"/>
          <w:sz w:val="28"/>
          <w:szCs w:val="28"/>
          <w14:textFill>
            <w14:solidFill>
              <w14:schemeClr w14:val="tx1"/>
            </w14:solidFill>
          </w14:textFill>
        </w:rPr>
        <w:t>线上获取采购文件</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14:textFill>
            <w14:solidFill>
              <w14:schemeClr w14:val="tx1"/>
            </w14:solidFill>
          </w14:textFill>
        </w:rPr>
        <w:t>网络报名</w:t>
      </w:r>
      <w:r>
        <w:rPr>
          <w:rFonts w:hint="eastAsia" w:ascii="仿宋" w:hAnsi="仿宋" w:eastAsia="仿宋" w:cs="仿宋"/>
          <w:b w:val="0"/>
          <w:color w:val="000000" w:themeColor="text1"/>
          <w:sz w:val="28"/>
          <w:szCs w:val="28"/>
          <w:highlight w:val="none"/>
          <w:lang w:val="en-US" w:eastAsia="zh-CN"/>
          <w14:textFill>
            <w14:solidFill>
              <w14:schemeClr w14:val="tx1"/>
            </w14:solidFill>
          </w14:textFill>
        </w:rPr>
        <w:t>在“淮安市政府采购网”自行免费下载招标文件</w:t>
      </w:r>
      <w:bookmarkEnd w:id="12"/>
    </w:p>
    <w:p w14:paraId="6F149A6C">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bookmarkStart w:id="13" w:name="_Toc29672"/>
      <w:r>
        <w:rPr>
          <w:rFonts w:hint="eastAsia" w:ascii="仿宋" w:hAnsi="仿宋" w:eastAsia="仿宋" w:cs="仿宋"/>
          <w:b w:val="0"/>
          <w:color w:val="000000"/>
          <w:sz w:val="28"/>
          <w:szCs w:val="28"/>
          <w:highlight w:val="none"/>
        </w:rPr>
        <w:t>四、提交投标文件截止时间、开标时间和地点</w:t>
      </w:r>
      <w:bookmarkEnd w:id="13"/>
    </w:p>
    <w:p w14:paraId="3D424DA0">
      <w:pPr>
        <w:pageBreakBefore w:val="0"/>
        <w:widowControl w:val="0"/>
        <w:tabs>
          <w:tab w:val="left" w:pos="7863"/>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bCs/>
          <w:color w:val="FF0000"/>
          <w:sz w:val="28"/>
          <w:szCs w:val="28"/>
          <w:highlight w:val="none"/>
          <w:lang w:eastAsia="zh-CN"/>
        </w:rPr>
      </w:pPr>
      <w:r>
        <w:rPr>
          <w:rFonts w:hint="eastAsia" w:ascii="仿宋" w:hAnsi="仿宋" w:eastAsia="仿宋" w:cs="仿宋"/>
          <w:bCs/>
          <w:color w:val="000000"/>
          <w:sz w:val="28"/>
          <w:szCs w:val="28"/>
          <w:highlight w:val="none"/>
          <w:u w:val="none"/>
          <w:lang w:val="en-US" w:eastAsia="zh-CN"/>
        </w:rPr>
        <w:t>投标文件提交截止时间及开标时间</w:t>
      </w:r>
      <w:r>
        <w:rPr>
          <w:rFonts w:hint="eastAsia" w:ascii="仿宋" w:hAnsi="仿宋" w:eastAsia="仿宋" w:cs="仿宋"/>
          <w:bCs/>
          <w:color w:val="auto"/>
          <w:sz w:val="28"/>
          <w:szCs w:val="28"/>
          <w:highlight w:val="none"/>
          <w:u w:val="none"/>
          <w:lang w:val="en-US" w:eastAsia="zh-CN"/>
        </w:rPr>
        <w:t>：</w:t>
      </w:r>
      <w:r>
        <w:rPr>
          <w:rFonts w:hint="eastAsia" w:ascii="仿宋" w:hAnsi="仿宋" w:eastAsia="仿宋" w:cs="仿宋"/>
          <w:bCs/>
          <w:color w:val="auto"/>
          <w:sz w:val="28"/>
          <w:szCs w:val="28"/>
          <w:highlight w:val="none"/>
          <w:u w:val="none"/>
        </w:rPr>
        <w:t>202</w:t>
      </w:r>
      <w:r>
        <w:rPr>
          <w:rFonts w:hint="eastAsia" w:ascii="仿宋" w:hAnsi="仿宋" w:eastAsia="仿宋" w:cs="仿宋"/>
          <w:bCs/>
          <w:color w:val="auto"/>
          <w:sz w:val="28"/>
          <w:szCs w:val="28"/>
          <w:highlight w:val="none"/>
          <w:u w:val="none"/>
          <w:lang w:val="en-US" w:eastAsia="zh-CN"/>
        </w:rPr>
        <w:t>6</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06</w:t>
      </w:r>
      <w:r>
        <w:rPr>
          <w:rFonts w:hint="eastAsia" w:ascii="仿宋" w:hAnsi="仿宋" w:eastAsia="仿宋" w:cs="仿宋"/>
          <w:bCs/>
          <w:color w:val="auto"/>
          <w:sz w:val="28"/>
          <w:szCs w:val="28"/>
          <w:highlight w:val="none"/>
          <w:u w:val="none"/>
        </w:rPr>
        <w:t>月</w:t>
      </w:r>
      <w:r>
        <w:rPr>
          <w:rFonts w:hint="eastAsia" w:ascii="仿宋" w:hAnsi="仿宋" w:eastAsia="仿宋" w:cs="仿宋"/>
          <w:bCs/>
          <w:color w:val="auto"/>
          <w:sz w:val="28"/>
          <w:szCs w:val="28"/>
          <w:highlight w:val="none"/>
          <w:u w:val="none"/>
          <w:lang w:val="en-US" w:eastAsia="zh-CN"/>
        </w:rPr>
        <w:t>04</w:t>
      </w:r>
      <w:r>
        <w:rPr>
          <w:rFonts w:hint="eastAsia" w:ascii="仿宋" w:hAnsi="仿宋" w:eastAsia="仿宋" w:cs="仿宋"/>
          <w:bCs/>
          <w:color w:val="auto"/>
          <w:sz w:val="28"/>
          <w:szCs w:val="28"/>
          <w:highlight w:val="none"/>
          <w:u w:val="none"/>
        </w:rPr>
        <w:t>日</w:t>
      </w:r>
      <w:r>
        <w:rPr>
          <w:rFonts w:hint="eastAsia" w:ascii="仿宋" w:hAnsi="仿宋" w:eastAsia="仿宋" w:cs="仿宋"/>
          <w:bCs/>
          <w:color w:val="auto"/>
          <w:sz w:val="28"/>
          <w:szCs w:val="28"/>
          <w:highlight w:val="none"/>
          <w:u w:val="none"/>
          <w:lang w:val="en-US" w:eastAsia="zh-CN"/>
        </w:rPr>
        <w:t>14</w:t>
      </w:r>
      <w:r>
        <w:rPr>
          <w:rFonts w:hint="eastAsia" w:ascii="仿宋" w:hAnsi="仿宋" w:eastAsia="仿宋" w:cs="仿宋"/>
          <w:bCs/>
          <w:color w:val="auto"/>
          <w:sz w:val="28"/>
          <w:szCs w:val="28"/>
          <w:highlight w:val="none"/>
          <w:u w:val="none"/>
        </w:rPr>
        <w:t>时</w:t>
      </w:r>
      <w:r>
        <w:rPr>
          <w:rFonts w:hint="eastAsia" w:ascii="仿宋" w:hAnsi="仿宋" w:eastAsia="仿宋" w:cs="仿宋"/>
          <w:bCs/>
          <w:color w:val="auto"/>
          <w:sz w:val="28"/>
          <w:szCs w:val="28"/>
          <w:highlight w:val="none"/>
          <w:u w:val="none"/>
          <w:lang w:val="en-US" w:eastAsia="zh-CN"/>
        </w:rPr>
        <w:t>00</w:t>
      </w:r>
      <w:r>
        <w:rPr>
          <w:rFonts w:hint="eastAsia" w:ascii="仿宋" w:hAnsi="仿宋" w:eastAsia="仿宋" w:cs="仿宋"/>
          <w:bCs/>
          <w:color w:val="auto"/>
          <w:sz w:val="28"/>
          <w:szCs w:val="28"/>
          <w:highlight w:val="none"/>
          <w:u w:val="none"/>
        </w:rPr>
        <w:t>分</w:t>
      </w:r>
      <w:r>
        <w:rPr>
          <w:rFonts w:hint="eastAsia" w:ascii="仿宋" w:hAnsi="仿宋" w:eastAsia="仿宋" w:cs="仿宋"/>
          <w:bCs/>
          <w:color w:val="auto"/>
          <w:sz w:val="28"/>
          <w:szCs w:val="28"/>
          <w:highlight w:val="none"/>
        </w:rPr>
        <w:t>（北京时间）</w:t>
      </w:r>
    </w:p>
    <w:p w14:paraId="57F7572B">
      <w:pPr>
        <w:pageBreakBefore w:val="0"/>
        <w:widowControl w:val="0"/>
        <w:kinsoku/>
        <w:wordWrap/>
        <w:overflowPunct/>
        <w:topLinePunct w:val="0"/>
        <w:autoSpaceDE/>
        <w:autoSpaceDN/>
        <w:bidi w:val="0"/>
        <w:adjustRightInd/>
        <w:snapToGrid/>
        <w:spacing w:line="520" w:lineRule="exact"/>
        <w:ind w:firstLine="560"/>
        <w:textAlignment w:val="auto"/>
        <w:rPr>
          <w:rFonts w:hint="default" w:ascii="仿宋" w:hAnsi="仿宋" w:eastAsia="仿宋" w:cs="仿宋"/>
          <w:bCs/>
          <w:color w:val="000000"/>
          <w:sz w:val="28"/>
          <w:szCs w:val="28"/>
          <w:highlight w:val="none"/>
          <w:u w:val="single"/>
          <w:lang w:val="en-US" w:eastAsia="zh-CN"/>
        </w:rPr>
      </w:pPr>
      <w:r>
        <w:rPr>
          <w:rFonts w:hint="eastAsia" w:ascii="仿宋" w:hAnsi="仿宋" w:eastAsia="仿宋" w:cs="仿宋"/>
          <w:color w:val="000000"/>
          <w:sz w:val="28"/>
          <w:szCs w:val="28"/>
          <w:highlight w:val="none"/>
        </w:rPr>
        <w:t>投标文件上传地址：“苏采云”政府采购交易系统网上开标大厅</w:t>
      </w:r>
    </w:p>
    <w:p w14:paraId="02C8985A">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bookmarkStart w:id="14" w:name="_Toc29180"/>
      <w:r>
        <w:rPr>
          <w:rFonts w:hint="eastAsia" w:ascii="仿宋" w:hAnsi="仿宋" w:eastAsia="仿宋" w:cs="仿宋"/>
          <w:b w:val="0"/>
          <w:color w:val="000000"/>
          <w:sz w:val="28"/>
          <w:szCs w:val="28"/>
          <w:highlight w:val="none"/>
        </w:rPr>
        <w:t>五、公告期限</w:t>
      </w:r>
      <w:bookmarkEnd w:id="14"/>
    </w:p>
    <w:p w14:paraId="01E1A6D8">
      <w:pPr>
        <w:spacing w:line="520" w:lineRule="exact"/>
        <w:ind w:firstLine="565"/>
        <w:rPr>
          <w:rFonts w:hint="eastAsia" w:ascii="仿宋" w:hAnsi="仿宋" w:eastAsia="仿宋"/>
          <w:color w:val="auto"/>
          <w:sz w:val="28"/>
          <w:szCs w:val="28"/>
          <w:highlight w:val="none"/>
        </w:rPr>
      </w:pPr>
      <w:bookmarkStart w:id="15" w:name="_Toc5494"/>
      <w:r>
        <w:rPr>
          <w:rFonts w:hint="eastAsia" w:ascii="仿宋" w:hAnsi="仿宋" w:eastAsia="仿宋"/>
          <w:color w:val="auto"/>
          <w:sz w:val="28"/>
          <w:szCs w:val="28"/>
          <w:highlight w:val="none"/>
        </w:rPr>
        <w:t>自本公告发布之日起五个工作日。</w:t>
      </w:r>
    </w:p>
    <w:p w14:paraId="225F2853">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六、其他补充事宜</w:t>
      </w:r>
      <w:bookmarkEnd w:id="15"/>
    </w:p>
    <w:p w14:paraId="23439709">
      <w:pPr>
        <w:pStyle w:val="342"/>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无</w:t>
      </w:r>
    </w:p>
    <w:p w14:paraId="5F8374A3">
      <w:pPr>
        <w:pStyle w:val="199"/>
        <w:pageBreakBefore w:val="0"/>
        <w:widowControl w:val="0"/>
        <w:kinsoku/>
        <w:wordWrap/>
        <w:overflowPunct/>
        <w:topLinePunct w:val="0"/>
        <w:autoSpaceDE/>
        <w:autoSpaceDN/>
        <w:bidi w:val="0"/>
        <w:adjustRightInd/>
        <w:snapToGrid/>
        <w:spacing w:before="0" w:after="0" w:line="520" w:lineRule="exact"/>
        <w:ind w:firstLine="200"/>
        <w:textAlignment w:val="auto"/>
        <w:rPr>
          <w:rFonts w:hint="eastAsia" w:ascii="仿宋" w:hAnsi="仿宋" w:eastAsia="仿宋" w:cs="仿宋"/>
          <w:b w:val="0"/>
          <w:color w:val="000000"/>
          <w:sz w:val="28"/>
          <w:szCs w:val="28"/>
          <w:highlight w:val="none"/>
        </w:rPr>
      </w:pPr>
      <w:bookmarkStart w:id="16" w:name="_Toc26131"/>
      <w:r>
        <w:rPr>
          <w:rFonts w:hint="eastAsia" w:ascii="仿宋" w:hAnsi="仿宋" w:eastAsia="仿宋" w:cs="仿宋"/>
          <w:b w:val="0"/>
          <w:color w:val="000000"/>
          <w:sz w:val="28"/>
          <w:szCs w:val="28"/>
          <w:highlight w:val="none"/>
        </w:rPr>
        <w:t>七、对本次采购提出询问，请按以下方式联系。</w:t>
      </w:r>
      <w:bookmarkEnd w:id="16"/>
    </w:p>
    <w:p w14:paraId="1B8E0240">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w:t>
      </w:r>
      <w:r>
        <w:rPr>
          <w:rFonts w:hint="eastAsia" w:ascii="仿宋" w:hAnsi="仿宋" w:eastAsia="仿宋" w:cs="仿宋"/>
          <w:sz w:val="28"/>
          <w:szCs w:val="28"/>
        </w:rPr>
        <w:t>洪泽湖东部湿地省级自然保护区管理处</w:t>
      </w:r>
    </w:p>
    <w:p w14:paraId="005720CC">
      <w:pPr>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址：江苏省淮安市</w:t>
      </w:r>
      <w:r>
        <w:rPr>
          <w:rFonts w:hint="eastAsia" w:ascii="仿宋" w:hAnsi="仿宋" w:eastAsia="仿宋" w:cs="仿宋"/>
          <w:color w:val="000000"/>
          <w:sz w:val="28"/>
          <w:szCs w:val="28"/>
          <w:highlight w:val="none"/>
          <w:lang w:val="en-US" w:eastAsia="zh-CN"/>
        </w:rPr>
        <w:t>经济技术开发区</w:t>
      </w:r>
      <w:r>
        <w:rPr>
          <w:rFonts w:hint="eastAsia" w:ascii="仿宋" w:hAnsi="仿宋" w:eastAsia="仿宋" w:cs="仿宋"/>
          <w:color w:val="000000"/>
          <w:sz w:val="28"/>
          <w:szCs w:val="28"/>
          <w:highlight w:val="none"/>
        </w:rPr>
        <w:t>厦门路6号</w:t>
      </w:r>
    </w:p>
    <w:p w14:paraId="66CEDAB3">
      <w:pPr>
        <w:pageBreakBefore w:val="0"/>
        <w:widowControl w:val="0"/>
        <w:kinsoku/>
        <w:wordWrap/>
        <w:overflowPunct/>
        <w:topLinePunct w:val="0"/>
        <w:autoSpaceDE/>
        <w:autoSpaceDN/>
        <w:bidi w:val="0"/>
        <w:adjustRightInd/>
        <w:snapToGrid/>
        <w:spacing w:line="520" w:lineRule="exact"/>
        <w:ind w:firstLine="560"/>
        <w:textAlignment w:val="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联系</w:t>
      </w:r>
      <w:r>
        <w:rPr>
          <w:rFonts w:hint="eastAsia" w:ascii="仿宋" w:hAnsi="仿宋" w:eastAsia="仿宋" w:cs="仿宋"/>
          <w:color w:val="000000"/>
          <w:sz w:val="28"/>
          <w:szCs w:val="28"/>
          <w:highlight w:val="none"/>
          <w:lang w:eastAsia="zh-CN"/>
        </w:rPr>
        <w:t>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 xml:space="preserve">卞金月  </w:t>
      </w:r>
      <w:r>
        <w:rPr>
          <w:rFonts w:hint="eastAsia" w:ascii="仿宋" w:hAnsi="仿宋" w:eastAsia="仿宋" w:cs="仿宋"/>
          <w:color w:val="000000"/>
          <w:sz w:val="28"/>
          <w:szCs w:val="28"/>
          <w:highlight w:val="none"/>
        </w:rPr>
        <w:t xml:space="preserve">   联系电话：</w:t>
      </w:r>
      <w:r>
        <w:rPr>
          <w:rFonts w:hint="eastAsia" w:ascii="仿宋" w:hAnsi="仿宋" w:eastAsia="仿宋" w:cs="仿宋"/>
          <w:color w:val="000000"/>
          <w:sz w:val="28"/>
          <w:szCs w:val="28"/>
          <w:highlight w:val="none"/>
          <w:lang w:val="en-US" w:eastAsia="zh-CN"/>
        </w:rPr>
        <w:t>15061239732</w:t>
      </w:r>
    </w:p>
    <w:p w14:paraId="6D7256C5">
      <w:pPr>
        <w:pageBreakBefore w:val="0"/>
        <w:widowControl w:val="0"/>
        <w:kinsoku/>
        <w:wordWrap/>
        <w:overflowPunct/>
        <w:topLinePunct w:val="0"/>
        <w:autoSpaceDE/>
        <w:autoSpaceDN/>
        <w:bidi w:val="0"/>
        <w:adjustRightInd/>
        <w:snapToGrid/>
        <w:spacing w:line="520" w:lineRule="exact"/>
        <w:textAlignment w:val="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八、其他</w:t>
      </w:r>
    </w:p>
    <w:p w14:paraId="39A46AFF">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1.根据省财政厅《关于更换全省政府采购交易系统C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default" w:ascii="仿宋" w:hAnsi="仿宋" w:eastAsia="仿宋" w:cs="仿宋"/>
          <w:color w:val="000000"/>
          <w:w w:val="80"/>
          <w:sz w:val="28"/>
          <w:szCs w:val="28"/>
          <w:highlight w:val="none"/>
          <w:lang w:val="en-US" w:eastAsia="zh-CN"/>
        </w:rPr>
        <w:t>http://www.ccgp</w:t>
      </w:r>
      <w:r>
        <w:rPr>
          <w:rFonts w:hint="eastAsia" w:ascii="仿宋" w:hAnsi="仿宋" w:eastAsia="仿宋" w:cs="仿宋"/>
          <w:color w:val="000000"/>
          <w:w w:val="80"/>
          <w:sz w:val="28"/>
          <w:szCs w:val="28"/>
          <w:highlight w:val="none"/>
          <w:lang w:val="en-US" w:eastAsia="zh-CN"/>
        </w:rPr>
        <w:t>-</w:t>
      </w:r>
      <w:r>
        <w:rPr>
          <w:rFonts w:hint="default" w:ascii="仿宋" w:hAnsi="仿宋" w:eastAsia="仿宋" w:cs="仿宋"/>
          <w:color w:val="000000"/>
          <w:w w:val="80"/>
          <w:sz w:val="28"/>
          <w:szCs w:val="28"/>
          <w:highlight w:val="none"/>
          <w:lang w:val="en-US" w:eastAsia="zh-CN"/>
        </w:rPr>
        <w:t>jiangsu.gov.cn/jiangsu/zlxz/ee/ee3a4bc5a3454aa2b0d9312230633ce9.html</w:t>
      </w:r>
      <w:r>
        <w:rPr>
          <w:rFonts w:hint="default" w:ascii="仿宋" w:hAnsi="仿宋" w:eastAsia="仿宋" w:cs="仿宋"/>
          <w:color w:val="000000"/>
          <w:sz w:val="28"/>
          <w:szCs w:val="28"/>
          <w:highlight w:val="none"/>
          <w:lang w:val="en-US" w:eastAsia="zh-CN"/>
        </w:rPr>
        <w:t>。</w:t>
      </w:r>
    </w:p>
    <w:p w14:paraId="549AF22F">
      <w:pPr>
        <w:pageBreakBefore w:val="0"/>
        <w:widowControl w:val="0"/>
        <w:kinsoku/>
        <w:wordWrap/>
        <w:overflowPunct/>
        <w:topLinePunct w:val="0"/>
        <w:autoSpaceDE/>
        <w:autoSpaceDN/>
        <w:bidi w:val="0"/>
        <w:adjustRightInd/>
        <w:snapToGrid/>
        <w:spacing w:line="520" w:lineRule="exact"/>
        <w:textAlignment w:val="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15CBB5F">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2.有关本次招标的事项若存在变动或修改，敬请及时关注在“淮安市政府采购网”发布的更正公告。</w:t>
      </w:r>
    </w:p>
    <w:p w14:paraId="60D818A1">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3.本次招标不收取投标保证金。</w:t>
      </w:r>
    </w:p>
    <w:p w14:paraId="3E49394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bookmarkStart w:id="17" w:name="_Toc18061"/>
      <w:bookmarkStart w:id="18" w:name="_Toc43499020"/>
      <w:bookmarkStart w:id="19" w:name="_Toc43499517"/>
      <w:r>
        <w:rPr>
          <w:rFonts w:hint="eastAsia" w:ascii="仿宋" w:hAnsi="仿宋" w:eastAsia="仿宋" w:cs="仿宋"/>
          <w:b/>
          <w:bCs/>
          <w:color w:val="000000"/>
          <w:sz w:val="36"/>
          <w:szCs w:val="36"/>
          <w:highlight w:val="none"/>
        </w:rPr>
        <w:t>第二章  投标人须知</w:t>
      </w:r>
      <w:bookmarkEnd w:id="17"/>
      <w:bookmarkEnd w:id="18"/>
      <w:bookmarkEnd w:id="19"/>
    </w:p>
    <w:p w14:paraId="194BC826">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友情提醒：投标人应认真阅读招标文件中全部内容。如果投标人未按照招标文件第六章投标文件格式规定和要求提交投标文件及要求提供的全部资料，或者投标人未对招标文件的要求作出实质性响应，将导致投标文件被拒绝接受。</w:t>
      </w:r>
    </w:p>
    <w:p w14:paraId="790E0276">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sz w:val="28"/>
          <w:szCs w:val="28"/>
        </w:rPr>
      </w:pPr>
      <w:bookmarkStart w:id="20" w:name="_Toc43499027"/>
      <w:bookmarkStart w:id="21" w:name="_Toc43499518"/>
      <w:r>
        <w:rPr>
          <w:rFonts w:hint="eastAsia" w:ascii="仿宋" w:hAnsi="仿宋" w:eastAsia="仿宋"/>
          <w:b/>
          <w:sz w:val="28"/>
          <w:szCs w:val="28"/>
        </w:rPr>
        <w:t>一、总则</w:t>
      </w:r>
    </w:p>
    <w:p w14:paraId="3906DB25">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1.适用范围</w:t>
      </w:r>
    </w:p>
    <w:p w14:paraId="14CE964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本招标文件仅适用于本次投标邀请中所述项目的采购。</w:t>
      </w:r>
    </w:p>
    <w:p w14:paraId="4E684BD1">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2.合格的投标人</w:t>
      </w:r>
    </w:p>
    <w:p w14:paraId="3B8B3944">
      <w:pPr>
        <w:keepNext w:val="0"/>
        <w:keepLines w:val="0"/>
        <w:pageBreakBefore w:val="0"/>
        <w:kinsoku/>
        <w:wordWrap/>
        <w:overflowPunct/>
        <w:topLinePunct w:val="0"/>
        <w:autoSpaceDE/>
        <w:autoSpaceDN/>
        <w:bidi w:val="0"/>
        <w:adjustRightInd/>
        <w:snapToGrid/>
        <w:spacing w:line="520" w:lineRule="exact"/>
        <w:ind w:firstLine="555"/>
        <w:textAlignment w:val="auto"/>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4D018CEE">
      <w:pPr>
        <w:keepNext w:val="0"/>
        <w:keepLines w:val="0"/>
        <w:pageBreakBefore w:val="0"/>
        <w:kinsoku/>
        <w:wordWrap/>
        <w:overflowPunct/>
        <w:topLinePunct w:val="0"/>
        <w:autoSpaceDE/>
        <w:autoSpaceDN/>
        <w:bidi w:val="0"/>
        <w:adjustRightInd/>
        <w:snapToGrid/>
        <w:spacing w:line="520" w:lineRule="exact"/>
        <w:ind w:firstLine="555"/>
        <w:textAlignment w:val="auto"/>
        <w:rPr>
          <w:rFonts w:ascii="仿宋" w:hAnsi="仿宋" w:eastAsia="仿宋"/>
          <w:sz w:val="28"/>
          <w:szCs w:val="28"/>
        </w:rPr>
      </w:pPr>
      <w:r>
        <w:rPr>
          <w:rFonts w:hint="eastAsia" w:ascii="仿宋" w:hAnsi="仿宋" w:eastAsia="仿宋"/>
          <w:sz w:val="28"/>
          <w:szCs w:val="28"/>
        </w:rPr>
        <w:t>2.2 满足招标文件中实质性条款的规定。</w:t>
      </w:r>
    </w:p>
    <w:p w14:paraId="442126A4">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3.适用法律</w:t>
      </w:r>
    </w:p>
    <w:p w14:paraId="5AAE0FC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315B0A33">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4.投标费用</w:t>
      </w:r>
    </w:p>
    <w:p w14:paraId="086E900C">
      <w:pPr>
        <w:keepNext w:val="0"/>
        <w:keepLines w:val="0"/>
        <w:pageBreakBefore w:val="0"/>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rPr>
      </w:pP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.1投标人应自行承担所有与参加采购有关的费用。不论采购的结果如何，</w:t>
      </w:r>
      <w:r>
        <w:rPr>
          <w:rFonts w:hint="eastAsia" w:ascii="仿宋" w:hAnsi="仿宋" w:eastAsia="仿宋" w:cs="Times New Roman"/>
          <w:sz w:val="28"/>
          <w:szCs w:val="28"/>
          <w:lang w:eastAsia="zh-CN"/>
        </w:rPr>
        <w:t>洪泽湖东部湿地省级自然保护区管理处</w:t>
      </w:r>
      <w:r>
        <w:rPr>
          <w:rFonts w:hint="eastAsia" w:ascii="仿宋" w:hAnsi="仿宋" w:eastAsia="仿宋" w:cs="Times New Roman"/>
          <w:sz w:val="28"/>
          <w:szCs w:val="28"/>
        </w:rPr>
        <w:t>（以下简称采购人）在任何情况下均无义务和责任承担这些费用。</w:t>
      </w:r>
    </w:p>
    <w:p w14:paraId="593168A6">
      <w:pPr>
        <w:keepNext w:val="0"/>
        <w:keepLines w:val="0"/>
        <w:pageBreakBefore w:val="0"/>
        <w:kinsoku/>
        <w:wordWrap/>
        <w:overflowPunct/>
        <w:topLinePunct w:val="0"/>
        <w:autoSpaceDE/>
        <w:autoSpaceDN/>
        <w:bidi w:val="0"/>
        <w:adjustRightInd/>
        <w:snapToGrid/>
        <w:spacing w:line="520" w:lineRule="exact"/>
        <w:ind w:firstLine="560"/>
        <w:textAlignment w:val="auto"/>
        <w:rPr>
          <w:rFonts w:hint="eastAsia" w:ascii="仿宋" w:hAnsi="仿宋" w:eastAsia="仿宋"/>
          <w:sz w:val="28"/>
          <w:szCs w:val="28"/>
        </w:rPr>
      </w:pPr>
      <w:r>
        <w:rPr>
          <w:rFonts w:hint="eastAsia" w:ascii="仿宋" w:hAnsi="仿宋" w:eastAsia="仿宋" w:cs="Times New Roman"/>
          <w:sz w:val="28"/>
          <w:szCs w:val="28"/>
          <w:lang w:val="en-US" w:eastAsia="zh-CN"/>
        </w:rPr>
        <w:t>4.2</w:t>
      </w:r>
      <w:r>
        <w:rPr>
          <w:rFonts w:hint="eastAsia" w:ascii="仿宋" w:hAnsi="仿宋" w:eastAsia="仿宋" w:cs="Times New Roman"/>
          <w:sz w:val="28"/>
          <w:szCs w:val="28"/>
        </w:rPr>
        <w:t>本项目招标及实施全过程中所发生的一切可预见及不可预见的项目服务相关费用，均由中标单位承担，并视为已完整纳入投标报价的风险包干范畴，招标单位不再就此支付任何额外费用。</w:t>
      </w:r>
    </w:p>
    <w:p w14:paraId="441A56CA">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5.招标文件的约束力</w:t>
      </w:r>
    </w:p>
    <w:p w14:paraId="59A419B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5.1投标人一旦参加本项目采购活动，即被认为接受了本招标文件的规定和约束。</w:t>
      </w:r>
    </w:p>
    <w:p w14:paraId="1FB860B2">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sz w:val="28"/>
          <w:szCs w:val="28"/>
        </w:rPr>
      </w:pPr>
      <w:r>
        <w:rPr>
          <w:rFonts w:hint="eastAsia" w:ascii="仿宋" w:hAnsi="仿宋" w:eastAsia="仿宋"/>
          <w:b/>
          <w:sz w:val="28"/>
          <w:szCs w:val="28"/>
        </w:rPr>
        <w:t>二、招标文件</w:t>
      </w:r>
    </w:p>
    <w:p w14:paraId="07008804">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6.招标文件由以下部分组成:</w:t>
      </w:r>
    </w:p>
    <w:p w14:paraId="0B75E6F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6.1投标邀请</w:t>
      </w:r>
    </w:p>
    <w:p w14:paraId="5AC696A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6.2投标人须知</w:t>
      </w:r>
    </w:p>
    <w:p w14:paraId="7DD7FD7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6.3评标方法与评标标准</w:t>
      </w:r>
    </w:p>
    <w:p w14:paraId="48EA74F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6.4 合同格式及条款</w:t>
      </w:r>
    </w:p>
    <w:p w14:paraId="6070A59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6.5项目采购需求</w:t>
      </w:r>
    </w:p>
    <w:p w14:paraId="7507C00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6.6投标文件</w:t>
      </w:r>
    </w:p>
    <w:p w14:paraId="4FC34CC5">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7.招标文件的更正或补充</w:t>
      </w:r>
    </w:p>
    <w:p w14:paraId="1BC2814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7.1 在投标截止时间前，采购</w:t>
      </w:r>
      <w:r>
        <w:rPr>
          <w:rFonts w:hint="eastAsia" w:ascii="仿宋" w:hAnsi="仿宋" w:eastAsia="仿宋"/>
          <w:sz w:val="28"/>
          <w:szCs w:val="28"/>
          <w:lang w:eastAsia="zh-CN"/>
        </w:rPr>
        <w:t>人</w:t>
      </w:r>
      <w:r>
        <w:rPr>
          <w:rFonts w:hint="eastAsia" w:ascii="仿宋" w:hAnsi="仿宋" w:eastAsia="仿宋"/>
          <w:sz w:val="28"/>
          <w:szCs w:val="28"/>
        </w:rPr>
        <w:t>可以对招标文件进行修改。</w:t>
      </w:r>
    </w:p>
    <w:p w14:paraId="3AFDA27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7.2 采购</w:t>
      </w:r>
      <w:r>
        <w:rPr>
          <w:rFonts w:hint="eastAsia" w:ascii="仿宋" w:hAnsi="仿宋" w:eastAsia="仿宋"/>
          <w:sz w:val="28"/>
          <w:szCs w:val="28"/>
          <w:lang w:eastAsia="zh-CN"/>
        </w:rPr>
        <w:t>人</w:t>
      </w:r>
      <w:r>
        <w:rPr>
          <w:rFonts w:hint="eastAsia" w:ascii="仿宋" w:hAnsi="仿宋" w:eastAsia="仿宋"/>
          <w:sz w:val="28"/>
          <w:szCs w:val="28"/>
        </w:rPr>
        <w:t>有权按照法定的要求推迟投标截止日期和开标日期。</w:t>
      </w:r>
    </w:p>
    <w:p w14:paraId="51FE9F2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7.3 招标文件的修改将在江苏政府采购网、淮安市政府采购网公布，补充文件将作为招标文件的组成部分，并对投标人具有约束力。</w:t>
      </w:r>
    </w:p>
    <w:p w14:paraId="7CA86D93">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sz w:val="28"/>
          <w:szCs w:val="28"/>
        </w:rPr>
      </w:pPr>
      <w:r>
        <w:rPr>
          <w:rFonts w:hint="eastAsia" w:ascii="仿宋" w:hAnsi="仿宋" w:eastAsia="仿宋"/>
          <w:b/>
          <w:sz w:val="28"/>
          <w:szCs w:val="28"/>
        </w:rPr>
        <w:t>三、投标文件的编制</w:t>
      </w:r>
    </w:p>
    <w:p w14:paraId="69056B09">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22" w:name="_Toc513029214"/>
      <w:bookmarkStart w:id="23" w:name="_Toc16938530"/>
      <w:bookmarkStart w:id="24" w:name="_Toc462564073"/>
      <w:bookmarkStart w:id="25" w:name="_Toc20823286"/>
      <w:r>
        <w:rPr>
          <w:rFonts w:hint="eastAsia" w:ascii="仿宋" w:hAnsi="仿宋" w:eastAsia="仿宋"/>
          <w:sz w:val="28"/>
          <w:szCs w:val="28"/>
        </w:rPr>
        <w:t>8.投标文件的语言及度量衡单位</w:t>
      </w:r>
      <w:bookmarkEnd w:id="22"/>
      <w:bookmarkEnd w:id="23"/>
      <w:bookmarkEnd w:id="24"/>
      <w:bookmarkEnd w:id="25"/>
    </w:p>
    <w:p w14:paraId="0804C2D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8.1 投标人提交的投标文件以及投标人与</w:t>
      </w:r>
      <w:r>
        <w:rPr>
          <w:rFonts w:hint="eastAsia" w:ascii="仿宋" w:hAnsi="仿宋" w:eastAsia="仿宋"/>
          <w:sz w:val="28"/>
          <w:szCs w:val="28"/>
          <w:lang w:eastAsia="zh-CN"/>
        </w:rPr>
        <w:t>采购人</w:t>
      </w:r>
      <w:r>
        <w:rPr>
          <w:rFonts w:hint="eastAsia" w:ascii="仿宋" w:hAnsi="仿宋" w:eastAsia="仿宋"/>
          <w:sz w:val="28"/>
          <w:szCs w:val="28"/>
        </w:rPr>
        <w:t>就有关投标的所有来往通知、函件和文件均应使用简体中文。</w:t>
      </w:r>
    </w:p>
    <w:p w14:paraId="0DE8D5F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377A5487">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9.投标文件构成</w:t>
      </w:r>
    </w:p>
    <w:p w14:paraId="72A7484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50806EE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9.2 如标书制作工具中格式和内容与“江苏省政府采购网”、“淮安市政府采购网”发布的招标文件不一致，请以“江苏省政府采购网”、“淮安市政府采购网”发布的招标文件为准。</w:t>
      </w:r>
    </w:p>
    <w:p w14:paraId="2502D6B5">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10.证明投标人及投标标的符合招标文件规定的文件</w:t>
      </w:r>
    </w:p>
    <w:p w14:paraId="3A2FA97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04514B9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2F2C3143">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11.投标分项报价表</w:t>
      </w:r>
    </w:p>
    <w:p w14:paraId="7EB5FA1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7B642FB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11.2投标货币。投标文件中的单价和总价无特殊规定的采用人民币报价，以元为单位标注。招标文件中另有规定的按规定执行。</w:t>
      </w:r>
    </w:p>
    <w:p w14:paraId="466C7BC3">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12.技术要求响应及偏离表、商务要求响应及偏离表（如有）</w:t>
      </w:r>
    </w:p>
    <w:p w14:paraId="4ADF5B7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5FB7EE4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07FB04FB">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13.服务承诺、培训计划、人员安排及其他（如有）</w:t>
      </w:r>
    </w:p>
    <w:p w14:paraId="61763E7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2B35E99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13.2 投标人需根据招标文件要求提供培训计划。</w:t>
      </w:r>
    </w:p>
    <w:p w14:paraId="46A38AF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13.3投标人需根据招标文件要求提供所投标的的主要组成部分、功能设计、实现思路及关键技术等。</w:t>
      </w:r>
    </w:p>
    <w:p w14:paraId="75949CCB">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26" w:name="_Toc14577359"/>
      <w:bookmarkStart w:id="27" w:name="_Toc49090510"/>
      <w:r>
        <w:rPr>
          <w:rFonts w:hint="eastAsia" w:ascii="仿宋" w:hAnsi="仿宋" w:eastAsia="仿宋"/>
          <w:sz w:val="28"/>
          <w:szCs w:val="28"/>
        </w:rPr>
        <w:t>14.投标函和开标一览表</w:t>
      </w:r>
    </w:p>
    <w:p w14:paraId="09D8C98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6870494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对于采用货币报价的项目，开标一览表中的投标总报价应与投标分项报价表中的投标总报价一致，如不一致，不作为无效投标处理，但评标时按开标一览表中价格为准。</w:t>
      </w:r>
      <w:bookmarkEnd w:id="26"/>
      <w:bookmarkEnd w:id="27"/>
    </w:p>
    <w:p w14:paraId="212543AF">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28" w:name="_Toc49090511"/>
      <w:bookmarkStart w:id="29" w:name="_Toc14577360"/>
      <w:r>
        <w:rPr>
          <w:rFonts w:hint="eastAsia" w:ascii="仿宋" w:hAnsi="仿宋" w:eastAsia="仿宋"/>
          <w:sz w:val="28"/>
          <w:szCs w:val="28"/>
        </w:rPr>
        <w:t>15.投标有效期</w:t>
      </w:r>
      <w:bookmarkEnd w:id="28"/>
      <w:bookmarkEnd w:id="29"/>
    </w:p>
    <w:p w14:paraId="3BAA002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15.1投标有效期为从</w:t>
      </w:r>
      <w:r>
        <w:rPr>
          <w:rFonts w:hint="eastAsia" w:ascii="仿宋" w:hAnsi="仿宋" w:eastAsia="仿宋"/>
          <w:sz w:val="28"/>
          <w:szCs w:val="28"/>
          <w:lang w:val="en-US" w:eastAsia="zh-CN"/>
        </w:rPr>
        <w:t>提交投标文件的截止</w:t>
      </w:r>
      <w:r>
        <w:rPr>
          <w:rFonts w:hint="eastAsia" w:ascii="仿宋" w:hAnsi="仿宋" w:eastAsia="仿宋"/>
          <w:sz w:val="28"/>
          <w:szCs w:val="28"/>
        </w:rPr>
        <w:t>之日起计算的九十天。投标有效期比规定短的将被视为未实质性响应招标文件而予以拒绝。</w:t>
      </w:r>
    </w:p>
    <w:p w14:paraId="25881B4C">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16.投标有效期的延长</w:t>
      </w:r>
    </w:p>
    <w:p w14:paraId="6CABDB1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16.1在特殊情况下，采购</w:t>
      </w:r>
      <w:r>
        <w:rPr>
          <w:rFonts w:hint="eastAsia" w:ascii="仿宋" w:hAnsi="仿宋" w:eastAsia="仿宋"/>
          <w:sz w:val="28"/>
          <w:szCs w:val="28"/>
          <w:lang w:eastAsia="zh-CN"/>
        </w:rPr>
        <w:t>人</w:t>
      </w:r>
      <w:r>
        <w:rPr>
          <w:rFonts w:hint="eastAsia" w:ascii="仿宋" w:hAnsi="仿宋" w:eastAsia="仿宋"/>
          <w:sz w:val="28"/>
          <w:szCs w:val="28"/>
        </w:rPr>
        <w:t>于原投标有效期满之前，可向投标人提出延长投标有效期的要求。这种要求与答复均应采用书面形式。投标人可以拒绝采购</w:t>
      </w:r>
      <w:r>
        <w:rPr>
          <w:rFonts w:hint="eastAsia" w:ascii="仿宋" w:hAnsi="仿宋" w:eastAsia="仿宋"/>
          <w:sz w:val="28"/>
          <w:szCs w:val="28"/>
          <w:lang w:eastAsia="zh-CN"/>
        </w:rPr>
        <w:t>人</w:t>
      </w:r>
      <w:r>
        <w:rPr>
          <w:rFonts w:hint="eastAsia" w:ascii="仿宋" w:hAnsi="仿宋" w:eastAsia="仿宋"/>
          <w:sz w:val="28"/>
          <w:szCs w:val="28"/>
        </w:rPr>
        <w:t>的这一要求而放弃投标，同意延长投标有效期的投标人既不能要求也不允许修改其投标文件。受投标有效期约束的所有权利与义务均延长至新的有效期。</w:t>
      </w:r>
    </w:p>
    <w:p w14:paraId="7DD7EF86">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Cs/>
          <w:sz w:val="28"/>
          <w:szCs w:val="28"/>
        </w:rPr>
      </w:pPr>
      <w:r>
        <w:rPr>
          <w:rFonts w:hint="eastAsia" w:ascii="仿宋" w:hAnsi="仿宋" w:eastAsia="仿宋"/>
          <w:bCs/>
          <w:sz w:val="28"/>
          <w:szCs w:val="28"/>
        </w:rPr>
        <w:t>17.方案部分</w:t>
      </w:r>
    </w:p>
    <w:p w14:paraId="326323D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bCs/>
          <w:sz w:val="28"/>
          <w:szCs w:val="28"/>
        </w:rPr>
      </w:pPr>
      <w:r>
        <w:rPr>
          <w:rFonts w:hint="eastAsia" w:ascii="仿宋" w:hAnsi="仿宋" w:eastAsia="仿宋"/>
          <w:bCs/>
          <w:sz w:val="28"/>
          <w:szCs w:val="28"/>
        </w:rPr>
        <w:t>17.1本项目评标标准中的方案部分</w:t>
      </w:r>
      <w:r>
        <w:rPr>
          <w:rFonts w:hint="eastAsia" w:ascii="仿宋" w:hAnsi="仿宋" w:eastAsia="仿宋"/>
          <w:b/>
          <w:sz w:val="28"/>
          <w:szCs w:val="28"/>
        </w:rPr>
        <w:t>不采用</w:t>
      </w:r>
      <w:r>
        <w:rPr>
          <w:rFonts w:hint="eastAsia" w:ascii="仿宋" w:hAnsi="仿宋" w:eastAsia="仿宋"/>
          <w:bCs/>
          <w:sz w:val="28"/>
          <w:szCs w:val="28"/>
        </w:rPr>
        <w:t>暗标方式进行评审。</w:t>
      </w:r>
    </w:p>
    <w:p w14:paraId="3BA86835">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sz w:val="28"/>
          <w:szCs w:val="28"/>
        </w:rPr>
      </w:pPr>
      <w:r>
        <w:rPr>
          <w:rFonts w:hint="eastAsia" w:ascii="仿宋" w:hAnsi="仿宋" w:eastAsia="仿宋"/>
          <w:b/>
          <w:sz w:val="28"/>
          <w:szCs w:val="28"/>
        </w:rPr>
        <w:t>四、投标文件上传</w:t>
      </w:r>
    </w:p>
    <w:p w14:paraId="2AE1763B">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18.投标文件的上传</w:t>
      </w:r>
    </w:p>
    <w:p w14:paraId="0E1227E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18.1投标人应当按照《操作手册》规定，在投标截止时间前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0198F67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cs="宋体"/>
          <w:bCs/>
          <w:sz w:val="28"/>
          <w:szCs w:val="28"/>
        </w:rPr>
      </w:pPr>
      <w:r>
        <w:rPr>
          <w:rFonts w:hint="eastAsia" w:ascii="仿宋" w:hAnsi="仿宋" w:eastAsia="仿宋"/>
          <w:sz w:val="28"/>
          <w:szCs w:val="28"/>
        </w:rPr>
        <w:t>18.2投标人上传的电子投标文件内容不清楚或不清晰的（含扫描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61CE007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18.3投标人上传电子投标文件的时间不得迟于投标邀请中规定的截止时间。</w:t>
      </w:r>
    </w:p>
    <w:p w14:paraId="3CEE5AA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18.4采购</w:t>
      </w:r>
      <w:r>
        <w:rPr>
          <w:rFonts w:hint="eastAsia" w:ascii="仿宋" w:hAnsi="仿宋" w:eastAsia="仿宋"/>
          <w:sz w:val="28"/>
          <w:szCs w:val="28"/>
          <w:lang w:eastAsia="zh-CN"/>
        </w:rPr>
        <w:t>人</w:t>
      </w:r>
      <w:r>
        <w:rPr>
          <w:rFonts w:hint="eastAsia" w:ascii="仿宋" w:hAnsi="仿宋" w:eastAsia="仿宋"/>
          <w:sz w:val="28"/>
          <w:szCs w:val="28"/>
        </w:rPr>
        <w:t>可以按第7条规定，通过修改招标文件有权酌情延长投标文件接收截止时间。在此情况下，投标人的所有权利和义务以及投标人受制约的截止日期均应以延长后新的截止日期为准。</w:t>
      </w:r>
    </w:p>
    <w:p w14:paraId="011BD7EB">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19.投标文件被拒绝接收的情形</w:t>
      </w:r>
    </w:p>
    <w:p w14:paraId="0EF987B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19.1在招标文件规定的提交投标文件截止时间后上传的电子投标文件。</w:t>
      </w:r>
    </w:p>
    <w:p w14:paraId="662B9F06">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sz w:val="28"/>
          <w:szCs w:val="28"/>
        </w:rPr>
      </w:pPr>
      <w:r>
        <w:rPr>
          <w:rFonts w:hint="eastAsia" w:ascii="仿宋" w:hAnsi="仿宋" w:eastAsia="仿宋"/>
          <w:sz w:val="28"/>
          <w:szCs w:val="28"/>
        </w:rPr>
        <w:t>20.投标文件的修改和撤回</w:t>
      </w:r>
    </w:p>
    <w:p w14:paraId="6CB447E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20.1投标人在上传电子投标文件后可以对其修改或撤回，但这种修改和撤回，必须在规定的开标时间之前，具体操作方法见《操作手册》。</w:t>
      </w:r>
    </w:p>
    <w:p w14:paraId="072D4BD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20.2投标人不得在开标时间以后修改电子投标文件。</w:t>
      </w:r>
    </w:p>
    <w:p w14:paraId="351A203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20.3投标人不得在提交电子投标文件截止时间起至投标有效期满前撤回电子投标文件。</w:t>
      </w:r>
    </w:p>
    <w:p w14:paraId="4F964EDD">
      <w:pPr>
        <w:keepNext w:val="0"/>
        <w:keepLines w:val="0"/>
        <w:pageBreakBefore w:val="0"/>
        <w:numPr>
          <w:ilvl w:val="0"/>
          <w:numId w:val="3"/>
        </w:numPr>
        <w:kinsoku/>
        <w:wordWrap/>
        <w:overflowPunct/>
        <w:topLinePunct w:val="0"/>
        <w:autoSpaceDE/>
        <w:autoSpaceDN/>
        <w:bidi w:val="0"/>
        <w:adjustRightInd/>
        <w:snapToGrid/>
        <w:spacing w:line="520" w:lineRule="exact"/>
        <w:textAlignment w:val="auto"/>
        <w:rPr>
          <w:rFonts w:ascii="仿宋" w:hAnsi="仿宋" w:eastAsia="仿宋"/>
          <w:b/>
          <w:sz w:val="28"/>
          <w:szCs w:val="28"/>
        </w:rPr>
      </w:pPr>
      <w:bookmarkStart w:id="30" w:name="_Toc162083530"/>
      <w:r>
        <w:rPr>
          <w:rFonts w:hint="eastAsia" w:ascii="仿宋" w:hAnsi="仿宋" w:eastAsia="仿宋"/>
          <w:b/>
          <w:sz w:val="28"/>
          <w:szCs w:val="28"/>
        </w:rPr>
        <w:t>开标及评标</w:t>
      </w:r>
      <w:bookmarkEnd w:id="30"/>
    </w:p>
    <w:p w14:paraId="0D4150E6">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21.开标</w:t>
      </w:r>
    </w:p>
    <w:p w14:paraId="7A37EC9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21.1 采购</w:t>
      </w:r>
      <w:r>
        <w:rPr>
          <w:rFonts w:hint="eastAsia" w:ascii="仿宋" w:hAnsi="仿宋" w:eastAsia="仿宋"/>
          <w:sz w:val="28"/>
          <w:szCs w:val="28"/>
          <w:lang w:eastAsia="zh-CN"/>
        </w:rPr>
        <w:t>人</w:t>
      </w:r>
      <w:r>
        <w:rPr>
          <w:rFonts w:hint="eastAsia" w:ascii="仿宋" w:hAnsi="仿宋" w:eastAsia="仿宋"/>
          <w:sz w:val="28"/>
          <w:szCs w:val="28"/>
        </w:rPr>
        <w:t>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6C3D559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21.2开标仪式由采购</w:t>
      </w:r>
      <w:r>
        <w:rPr>
          <w:rFonts w:hint="eastAsia" w:ascii="仿宋" w:hAnsi="仿宋" w:eastAsia="仿宋"/>
          <w:sz w:val="28"/>
          <w:szCs w:val="28"/>
          <w:lang w:eastAsia="zh-CN"/>
        </w:rPr>
        <w:t>人</w:t>
      </w:r>
      <w:r>
        <w:rPr>
          <w:rFonts w:hint="eastAsia" w:ascii="仿宋" w:hAnsi="仿宋" w:eastAsia="仿宋"/>
          <w:sz w:val="28"/>
          <w:szCs w:val="28"/>
        </w:rPr>
        <w:t>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77BD0EB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21.3投标人在开标过程中涉及到的投标文件解密、开标结果确认等工作，应按照《操作手册》规定执行。</w:t>
      </w:r>
    </w:p>
    <w:p w14:paraId="01451CC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21.4投标人如果对开标过程和开标记录有疑义，应当根据《操作手册》规定提出，如苏采云系统中《开标记录表》宣布后5分钟内未提出的，视同认可开标结果。</w:t>
      </w:r>
    </w:p>
    <w:p w14:paraId="753ED817">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31" w:name="_Toc20823303"/>
      <w:bookmarkStart w:id="32" w:name="_Toc513029231"/>
      <w:bookmarkStart w:id="33" w:name="_Toc16938547"/>
      <w:r>
        <w:rPr>
          <w:rFonts w:hint="eastAsia" w:ascii="仿宋" w:hAnsi="仿宋" w:eastAsia="仿宋"/>
          <w:sz w:val="28"/>
          <w:szCs w:val="28"/>
        </w:rPr>
        <w:t>22.评标委员会</w:t>
      </w:r>
    </w:p>
    <w:p w14:paraId="6744922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22.1开标后，采购</w:t>
      </w:r>
      <w:r>
        <w:rPr>
          <w:rFonts w:hint="eastAsia" w:ascii="仿宋" w:hAnsi="仿宋" w:eastAsia="仿宋"/>
          <w:sz w:val="28"/>
          <w:szCs w:val="28"/>
          <w:lang w:eastAsia="zh-CN"/>
        </w:rPr>
        <w:t>人</w:t>
      </w:r>
      <w:r>
        <w:rPr>
          <w:rFonts w:hint="eastAsia" w:ascii="仿宋" w:hAnsi="仿宋" w:eastAsia="仿宋"/>
          <w:sz w:val="28"/>
          <w:szCs w:val="28"/>
        </w:rPr>
        <w:t>将立即组织评标委员会（以下简称评委会）进行评标。</w:t>
      </w:r>
    </w:p>
    <w:p w14:paraId="7AAD1A51">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22A797AE">
      <w:pPr>
        <w:keepNext w:val="0"/>
        <w:keepLines w:val="0"/>
        <w:pageBreakBefore w:val="0"/>
        <w:kinsoku/>
        <w:wordWrap/>
        <w:overflowPunct/>
        <w:topLinePunct w:val="0"/>
        <w:autoSpaceDE/>
        <w:autoSpaceDN/>
        <w:bidi w:val="0"/>
        <w:adjustRightInd/>
        <w:snapToGrid/>
        <w:spacing w:line="520" w:lineRule="exact"/>
        <w:ind w:firstLine="280"/>
        <w:textAlignment w:val="auto"/>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p>
    <w:p w14:paraId="01613412">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23.评标过程的保密与公正</w:t>
      </w:r>
      <w:bookmarkEnd w:id="31"/>
      <w:bookmarkEnd w:id="32"/>
      <w:bookmarkEnd w:id="33"/>
    </w:p>
    <w:p w14:paraId="19CCB03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23.1凡是与审查、澄清、评价和比较投标的有关资料以及授标建议等，采购人、评委均不得向投标人或与评标无关的其他人员透露。</w:t>
      </w:r>
    </w:p>
    <w:p w14:paraId="735F296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23.2在评标过程中，投标人不得以任何行为影响评标过程，否则其投标文件将被作为无效投标文件。</w:t>
      </w:r>
    </w:p>
    <w:p w14:paraId="1CA9540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采购</w:t>
      </w:r>
      <w:r>
        <w:rPr>
          <w:rFonts w:hint="eastAsia" w:ascii="仿宋" w:hAnsi="仿宋" w:eastAsia="仿宋"/>
          <w:sz w:val="28"/>
          <w:szCs w:val="28"/>
          <w:lang w:eastAsia="zh-CN"/>
        </w:rPr>
        <w:t>人</w:t>
      </w:r>
      <w:r>
        <w:rPr>
          <w:rFonts w:hint="eastAsia" w:ascii="仿宋" w:hAnsi="仿宋" w:eastAsia="仿宋"/>
          <w:sz w:val="28"/>
          <w:szCs w:val="28"/>
        </w:rPr>
        <w:t>和评标委员会不向未中标的投标人解释未中标原因，也不公布评标过程中的相关细节。</w:t>
      </w:r>
    </w:p>
    <w:p w14:paraId="3AD003C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28D500BA">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34" w:name="_Toc16938548"/>
      <w:bookmarkStart w:id="35" w:name="_Toc20823304"/>
      <w:bookmarkStart w:id="36" w:name="_Toc513029232"/>
      <w:r>
        <w:rPr>
          <w:rFonts w:hint="eastAsia" w:ascii="仿宋" w:hAnsi="仿宋" w:eastAsia="仿宋"/>
          <w:sz w:val="28"/>
          <w:szCs w:val="28"/>
        </w:rPr>
        <w:t>24．投标文件的澄清</w:t>
      </w:r>
      <w:bookmarkEnd w:id="34"/>
      <w:bookmarkEnd w:id="35"/>
      <w:bookmarkEnd w:id="36"/>
    </w:p>
    <w:p w14:paraId="7940080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bookmarkStart w:id="37" w:name="_Toc20823305"/>
      <w:bookmarkStart w:id="38" w:name="_Toc513029233"/>
      <w:bookmarkStart w:id="39" w:name="_Toc16938549"/>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p>
    <w:p w14:paraId="56994C8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2BFCB5C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5362B89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7843F2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24.3 接到评委会澄清、说明和补正要求的投标人如未按规定做出澄清、说明和补正，其风险由投标人自行承担。</w:t>
      </w:r>
    </w:p>
    <w:p w14:paraId="49497D31">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25.对投标文件的初审</w:t>
      </w:r>
      <w:bookmarkEnd w:id="37"/>
      <w:bookmarkEnd w:id="38"/>
      <w:bookmarkEnd w:id="39"/>
    </w:p>
    <w:p w14:paraId="4BFEEA0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25.1投标文件初审分为资格审查和符合性审查。</w:t>
      </w:r>
    </w:p>
    <w:p w14:paraId="4901656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25.1.1 资格审查：依据法律法规和招标文件的规定，由采购</w:t>
      </w:r>
      <w:r>
        <w:rPr>
          <w:rFonts w:hint="eastAsia" w:ascii="仿宋" w:hAnsi="仿宋" w:eastAsia="仿宋"/>
          <w:sz w:val="28"/>
          <w:szCs w:val="28"/>
          <w:lang w:eastAsia="zh-CN"/>
        </w:rPr>
        <w:t>人对</w:t>
      </w:r>
      <w:r>
        <w:rPr>
          <w:rFonts w:hint="eastAsia" w:ascii="仿宋" w:hAnsi="仿宋" w:eastAsia="仿宋"/>
          <w:sz w:val="28"/>
          <w:szCs w:val="28"/>
        </w:rPr>
        <w:t>投标文件中的资格证明文件进行审查。资格审查的结论，采购人向评委会进行反馈。</w:t>
      </w:r>
    </w:p>
    <w:p w14:paraId="2DABB29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采购</w:t>
      </w:r>
      <w:r>
        <w:rPr>
          <w:rFonts w:hint="eastAsia" w:ascii="仿宋" w:hAnsi="仿宋" w:eastAsia="仿宋"/>
          <w:sz w:val="28"/>
          <w:szCs w:val="28"/>
          <w:lang w:eastAsia="zh-CN"/>
        </w:rPr>
        <w:t>人</w:t>
      </w:r>
      <w:r>
        <w:rPr>
          <w:rFonts w:hint="eastAsia" w:ascii="仿宋" w:hAnsi="仿宋" w:eastAsia="仿宋"/>
          <w:sz w:val="28"/>
          <w:szCs w:val="28"/>
        </w:rPr>
        <w:t>在进行资格性审查的同时，将在“信用中国”网站（www.creditchina.gov.cn）查询投标人的信用记录，以确定投标人是否具备投标资格,查询结果留存并归档。</w:t>
      </w:r>
    </w:p>
    <w:p w14:paraId="3D85578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接受联合体的项目，两个以上的自然人、法人或者其他组织组成一个联合体，以一个投标人的身份共同参加政府采购活动的,联合体成员中任何一方存在不良信用记录的，视同联合体存在不良信用记录。</w:t>
      </w:r>
    </w:p>
    <w:p w14:paraId="11A83B6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6170028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25.1.3 未通过资格审查或符合性审查的投标人，采购</w:t>
      </w:r>
      <w:r>
        <w:rPr>
          <w:rFonts w:hint="eastAsia" w:ascii="仿宋" w:hAnsi="仿宋" w:eastAsia="仿宋"/>
          <w:sz w:val="28"/>
          <w:szCs w:val="28"/>
          <w:lang w:eastAsia="zh-CN"/>
        </w:rPr>
        <w:t>人</w:t>
      </w:r>
      <w:r>
        <w:rPr>
          <w:rFonts w:hint="eastAsia" w:ascii="仿宋" w:hAnsi="仿宋" w:eastAsia="仿宋"/>
          <w:sz w:val="28"/>
          <w:szCs w:val="28"/>
        </w:rPr>
        <w:t>将在苏采云系统中告知未通过资格审查或符合性审查的原因，评审结束后，采购</w:t>
      </w:r>
      <w:r>
        <w:rPr>
          <w:rFonts w:hint="eastAsia" w:ascii="仿宋" w:hAnsi="仿宋" w:eastAsia="仿宋"/>
          <w:sz w:val="28"/>
          <w:szCs w:val="28"/>
          <w:lang w:eastAsia="zh-CN"/>
        </w:rPr>
        <w:t>人</w:t>
      </w:r>
      <w:r>
        <w:rPr>
          <w:rFonts w:hint="eastAsia" w:ascii="仿宋" w:hAnsi="仿宋" w:eastAsia="仿宋"/>
          <w:sz w:val="28"/>
          <w:szCs w:val="28"/>
        </w:rPr>
        <w:t>将不再告知未通过资格审查或符合性审查的原因。</w:t>
      </w:r>
    </w:p>
    <w:p w14:paraId="1233D03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46E7DB5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CA7CF9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25.3如果投标文件实质上没有响应招标文件的要求，评委会将予以拒绝，投标人不得通过修改或撤销不符合要求的偏离或保留而使其投标成为实质性响应的投标。</w:t>
      </w:r>
    </w:p>
    <w:p w14:paraId="77B1074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25.4评委会将对确定为实质性响应的投标进行进一步审核，看其是否有计算上或累加上的算术错误，修正错误的原则如下：</w:t>
      </w:r>
    </w:p>
    <w:p w14:paraId="75C704D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25D8F36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（2）大写金额和小写金额不一致的，以大写金额为准。</w:t>
      </w:r>
    </w:p>
    <w:p w14:paraId="0DDEC01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79B6682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（4）总价金额与按单价汇总金额不一致的，以单价金额计算结果为准。同时出现两种以上错误的，按照前款规定的顺序修正。</w:t>
      </w:r>
    </w:p>
    <w:p w14:paraId="79C5E99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25.5评委会将按上述修正错误的方法调整投标文件中的投标报价，并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42D5288F">
      <w:pPr>
        <w:keepNext w:val="0"/>
        <w:keepLines w:val="0"/>
        <w:pageBreakBefore w:val="0"/>
        <w:kinsoku/>
        <w:wordWrap/>
        <w:overflowPunct/>
        <w:topLinePunct w:val="0"/>
        <w:autoSpaceDE/>
        <w:autoSpaceDN/>
        <w:bidi w:val="0"/>
        <w:adjustRightInd/>
        <w:snapToGrid/>
        <w:spacing w:line="520" w:lineRule="exact"/>
        <w:ind w:firstLine="560"/>
        <w:textAlignment w:val="auto"/>
        <w:rPr>
          <w:rFonts w:eastAsia="仿宋"/>
          <w:sz w:val="28"/>
          <w:szCs w:val="28"/>
          <w:lang w:val="zh-CN"/>
        </w:rPr>
      </w:pPr>
      <w:bookmarkStart w:id="40" w:name="_Toc20823306"/>
      <w:bookmarkStart w:id="41" w:name="_Toc16938550"/>
      <w:bookmarkStart w:id="42" w:name="_Toc513029234"/>
      <w:r>
        <w:rPr>
          <w:rFonts w:eastAsia="仿宋"/>
          <w:sz w:val="28"/>
          <w:szCs w:val="28"/>
        </w:rPr>
        <w:t>2</w:t>
      </w:r>
      <w:r>
        <w:rPr>
          <w:rFonts w:hint="eastAsia" w:eastAsia="仿宋"/>
          <w:sz w:val="28"/>
          <w:szCs w:val="28"/>
        </w:rPr>
        <w:t>5</w:t>
      </w:r>
      <w:r>
        <w:rPr>
          <w:rFonts w:eastAsia="仿宋"/>
          <w:sz w:val="28"/>
          <w:szCs w:val="28"/>
        </w:rPr>
        <w:t>.</w:t>
      </w:r>
      <w:r>
        <w:rPr>
          <w:rFonts w:hint="eastAsia" w:eastAsia="仿宋"/>
          <w:sz w:val="28"/>
          <w:szCs w:val="28"/>
        </w:rPr>
        <w:t>6</w:t>
      </w:r>
      <w:r>
        <w:rPr>
          <w:rFonts w:eastAsia="仿宋"/>
          <w:sz w:val="28"/>
          <w:szCs w:val="28"/>
          <w:lang w:val="zh-CN"/>
        </w:rPr>
        <w:t>为了有助于投标文件的审查、评价和比较，当投标文件出现下列情况之一的，评审委员会应对其进行重点评审：</w:t>
      </w:r>
    </w:p>
    <w:p w14:paraId="6DB8A984">
      <w:pPr>
        <w:keepNext w:val="0"/>
        <w:keepLines w:val="0"/>
        <w:pageBreakBefore w:val="0"/>
        <w:kinsoku/>
        <w:wordWrap/>
        <w:overflowPunct/>
        <w:topLinePunct w:val="0"/>
        <w:autoSpaceDE/>
        <w:autoSpaceDN/>
        <w:bidi w:val="0"/>
        <w:adjustRightInd/>
        <w:snapToGrid/>
        <w:spacing w:line="520" w:lineRule="exact"/>
        <w:ind w:firstLine="560"/>
        <w:textAlignment w:val="auto"/>
        <w:rPr>
          <w:rFonts w:eastAsia="仿宋"/>
          <w:sz w:val="28"/>
          <w:szCs w:val="28"/>
          <w:lang w:val="zh-CN"/>
        </w:rPr>
      </w:pPr>
      <w:r>
        <w:rPr>
          <w:rFonts w:hint="eastAsia" w:eastAsia="仿宋"/>
          <w:sz w:val="28"/>
          <w:szCs w:val="28"/>
        </w:rPr>
        <w:t>25.6.1</w:t>
      </w:r>
      <w:r>
        <w:rPr>
          <w:rFonts w:eastAsia="仿宋"/>
          <w:sz w:val="28"/>
          <w:szCs w:val="28"/>
          <w:lang w:val="zh-CN"/>
        </w:rPr>
        <w:t>评审过程中出现下列情形之一的，评审委员会应当启动异常低价投标审查程序：</w:t>
      </w:r>
    </w:p>
    <w:p w14:paraId="473F111D">
      <w:pPr>
        <w:keepNext w:val="0"/>
        <w:keepLines w:val="0"/>
        <w:pageBreakBefore w:val="0"/>
        <w:kinsoku/>
        <w:wordWrap/>
        <w:overflowPunct/>
        <w:topLinePunct w:val="0"/>
        <w:autoSpaceDE/>
        <w:autoSpaceDN/>
        <w:bidi w:val="0"/>
        <w:adjustRightInd/>
        <w:snapToGrid/>
        <w:spacing w:line="520" w:lineRule="exact"/>
        <w:ind w:firstLine="560"/>
        <w:textAlignment w:val="auto"/>
        <w:rPr>
          <w:rFonts w:eastAsia="仿宋"/>
          <w:sz w:val="28"/>
          <w:szCs w:val="28"/>
          <w:lang w:val="zh-CN"/>
        </w:rPr>
      </w:pPr>
      <w:r>
        <w:rPr>
          <w:rFonts w:eastAsia="仿宋"/>
          <w:sz w:val="28"/>
          <w:szCs w:val="28"/>
          <w:lang w:val="zh-CN"/>
        </w:rPr>
        <w:t>（1）投标报价低于采购项目最高限价45%的，即投标报价&lt;采购项目最高限价×45%；</w:t>
      </w:r>
    </w:p>
    <w:p w14:paraId="01F11718">
      <w:pPr>
        <w:keepNext w:val="0"/>
        <w:keepLines w:val="0"/>
        <w:pageBreakBefore w:val="0"/>
        <w:kinsoku/>
        <w:wordWrap/>
        <w:overflowPunct/>
        <w:topLinePunct w:val="0"/>
        <w:autoSpaceDE/>
        <w:autoSpaceDN/>
        <w:bidi w:val="0"/>
        <w:adjustRightInd/>
        <w:snapToGrid/>
        <w:spacing w:line="520" w:lineRule="exact"/>
        <w:ind w:firstLine="560"/>
        <w:textAlignment w:val="auto"/>
        <w:rPr>
          <w:rFonts w:eastAsia="仿宋"/>
          <w:sz w:val="28"/>
          <w:szCs w:val="28"/>
          <w:lang w:val="zh-CN"/>
        </w:rPr>
      </w:pPr>
      <w:r>
        <w:rPr>
          <w:rFonts w:eastAsia="仿宋"/>
          <w:sz w:val="28"/>
          <w:szCs w:val="28"/>
          <w:lang w:val="zh-CN"/>
        </w:rPr>
        <w:t>（</w:t>
      </w:r>
      <w:r>
        <w:rPr>
          <w:rFonts w:eastAsia="仿宋"/>
          <w:sz w:val="28"/>
          <w:szCs w:val="28"/>
        </w:rPr>
        <w:t>2</w:t>
      </w:r>
      <w:r>
        <w:rPr>
          <w:rFonts w:eastAsia="仿宋"/>
          <w:sz w:val="28"/>
          <w:szCs w:val="28"/>
          <w:lang w:val="zh-CN"/>
        </w:rPr>
        <w:t>）评审委员会认定的投标人报价过低、有可能影响产品质量或者不能诚信履约的其他情形；</w:t>
      </w:r>
    </w:p>
    <w:p w14:paraId="161DCA22">
      <w:pPr>
        <w:keepNext w:val="0"/>
        <w:keepLines w:val="0"/>
        <w:pageBreakBefore w:val="0"/>
        <w:kinsoku/>
        <w:wordWrap/>
        <w:overflowPunct/>
        <w:topLinePunct w:val="0"/>
        <w:autoSpaceDE/>
        <w:autoSpaceDN/>
        <w:bidi w:val="0"/>
        <w:adjustRightInd/>
        <w:snapToGrid/>
        <w:spacing w:line="520" w:lineRule="exact"/>
        <w:ind w:firstLine="560"/>
        <w:textAlignment w:val="auto"/>
        <w:rPr>
          <w:rFonts w:eastAsia="仿宋"/>
          <w:sz w:val="28"/>
          <w:szCs w:val="28"/>
          <w:lang w:val="zh-CN"/>
        </w:rPr>
      </w:pPr>
      <w:r>
        <w:rPr>
          <w:rFonts w:eastAsia="仿宋"/>
          <w:sz w:val="28"/>
          <w:szCs w:val="28"/>
          <w:lang w:val="zh-CN"/>
        </w:rPr>
        <w:t>（</w:t>
      </w:r>
      <w:r>
        <w:rPr>
          <w:rFonts w:eastAsia="仿宋"/>
          <w:sz w:val="28"/>
          <w:szCs w:val="28"/>
        </w:rPr>
        <w:t>3</w:t>
      </w:r>
      <w:r>
        <w:rPr>
          <w:rFonts w:eastAsia="仿宋"/>
          <w:sz w:val="28"/>
          <w:szCs w:val="28"/>
          <w:lang w:val="zh-CN"/>
        </w:rPr>
        <w:t>）如有其他异常低价的，按苏财购〔2025〕62号文评审。</w:t>
      </w:r>
    </w:p>
    <w:p w14:paraId="14C1580E">
      <w:pPr>
        <w:keepNext w:val="0"/>
        <w:keepLines w:val="0"/>
        <w:pageBreakBefore w:val="0"/>
        <w:kinsoku/>
        <w:wordWrap/>
        <w:overflowPunct/>
        <w:topLinePunct w:val="0"/>
        <w:autoSpaceDE/>
        <w:autoSpaceDN/>
        <w:bidi w:val="0"/>
        <w:adjustRightInd/>
        <w:snapToGrid/>
        <w:spacing w:line="520" w:lineRule="exact"/>
        <w:ind w:firstLine="560"/>
        <w:textAlignment w:val="auto"/>
        <w:rPr>
          <w:sz w:val="28"/>
          <w:szCs w:val="28"/>
        </w:rPr>
      </w:pPr>
      <w:r>
        <w:rPr>
          <w:rFonts w:hint="eastAsia" w:eastAsia="仿宋"/>
          <w:sz w:val="28"/>
          <w:szCs w:val="28"/>
        </w:rPr>
        <w:t>25.6.2</w:t>
      </w:r>
      <w:r>
        <w:rPr>
          <w:rFonts w:eastAsia="仿宋"/>
          <w:sz w:val="28"/>
          <w:szCs w:val="28"/>
          <w:lang w:val="zh-CN"/>
        </w:rPr>
        <w:t>启动异常低价投标审查后，评审委员会应当要求相关供应商在评标现场合理的时间内，提供项目具体成本测算等与报价合理性相关的书面说明及相关证明材料</w:t>
      </w:r>
      <w:r>
        <w:rPr>
          <w:rFonts w:hint="eastAsia" w:eastAsia="仿宋"/>
          <w:sz w:val="28"/>
          <w:szCs w:val="28"/>
          <w:lang w:val="zh-CN"/>
        </w:rPr>
        <w:t>，并</w:t>
      </w:r>
      <w:r>
        <w:rPr>
          <w:rFonts w:eastAsia="仿宋"/>
          <w:sz w:val="28"/>
          <w:szCs w:val="28"/>
          <w:lang w:val="zh-CN"/>
        </w:rPr>
        <w:t>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63357E4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 xml:space="preserve">25.7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180017C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17F543D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w:t>
      </w:r>
      <w:r>
        <w:rPr>
          <w:rFonts w:ascii="仿宋" w:hAnsi="仿宋" w:eastAsia="仿宋"/>
          <w:sz w:val="28"/>
          <w:szCs w:val="28"/>
        </w:rPr>
        <w:t>。多家投标人提供的核心产品品牌相同的，按前两款规定处理。</w:t>
      </w:r>
    </w:p>
    <w:p w14:paraId="2056107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25.8 投标人在开、评标全过程中应保持通讯畅通，及时登录苏采云系统查阅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并安排专人与采购</w:t>
      </w:r>
      <w:r>
        <w:rPr>
          <w:rFonts w:hint="eastAsia" w:ascii="仿宋" w:hAnsi="仿宋" w:eastAsia="仿宋"/>
          <w:sz w:val="28"/>
          <w:szCs w:val="28"/>
          <w:lang w:eastAsia="zh-CN"/>
        </w:rPr>
        <w:t>人</w:t>
      </w:r>
      <w:r>
        <w:rPr>
          <w:rFonts w:hint="eastAsia" w:ascii="仿宋" w:hAnsi="仿宋" w:eastAsia="仿宋"/>
          <w:sz w:val="28"/>
          <w:szCs w:val="28"/>
        </w:rPr>
        <w:t>及评标委员会联系。</w:t>
      </w:r>
    </w:p>
    <w:p w14:paraId="66F47EF7">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w:t>
      </w:r>
      <w:bookmarkEnd w:id="40"/>
      <w:bookmarkEnd w:id="41"/>
      <w:bookmarkEnd w:id="42"/>
      <w:r>
        <w:rPr>
          <w:rFonts w:hint="eastAsia" w:ascii="仿宋" w:hAnsi="仿宋" w:eastAsia="仿宋"/>
          <w:sz w:val="28"/>
          <w:szCs w:val="28"/>
        </w:rPr>
        <w:t>6.无效投标条款和废标条款</w:t>
      </w:r>
    </w:p>
    <w:p w14:paraId="160FD6F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bookmarkStart w:id="43" w:name="_Toc16938551"/>
      <w:bookmarkStart w:id="44" w:name="_Toc20823307"/>
      <w:bookmarkStart w:id="45" w:name="_Toc513029235"/>
      <w:r>
        <w:rPr>
          <w:rFonts w:hint="eastAsia" w:ascii="仿宋" w:hAnsi="仿宋" w:eastAsia="仿宋"/>
          <w:sz w:val="28"/>
          <w:szCs w:val="28"/>
        </w:rPr>
        <w:t>26.1无效投标条款</w:t>
      </w:r>
    </w:p>
    <w:p w14:paraId="11825E0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26.1.1 投标人在苏采云系统规定的时间内未成功解密电子投标文件的。</w:t>
      </w:r>
    </w:p>
    <w:p w14:paraId="4CA60F0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7CDFBAB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249DD8F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投标人不具备招标文件中规定资格要求的。</w:t>
      </w:r>
    </w:p>
    <w:p w14:paraId="6F60247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投标人的报价超过了采购预算或最高限价的。</w:t>
      </w:r>
    </w:p>
    <w:p w14:paraId="365583F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未通过符合性审查的。</w:t>
      </w:r>
    </w:p>
    <w:p w14:paraId="4CB3877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7</w:t>
      </w:r>
      <w:r>
        <w:rPr>
          <w:rFonts w:hint="eastAsia" w:ascii="仿宋" w:hAnsi="仿宋" w:eastAsia="仿宋"/>
          <w:sz w:val="28"/>
          <w:szCs w:val="28"/>
        </w:rPr>
        <w:t>不符合招标文件中规定的实质性要求和条件的</w:t>
      </w:r>
      <w:r>
        <w:rPr>
          <w:rFonts w:hint="eastAsia" w:ascii="仿宋" w:hAnsi="仿宋" w:eastAsia="仿宋"/>
          <w:b/>
          <w:bCs/>
          <w:sz w:val="28"/>
          <w:szCs w:val="28"/>
        </w:rPr>
        <w:t>（实质性要求和条件是指本招标文件中用带星号（“★”）的商务和技术要求）</w:t>
      </w:r>
      <w:r>
        <w:rPr>
          <w:rFonts w:hint="eastAsia" w:ascii="仿宋" w:hAnsi="仿宋" w:eastAsia="仿宋"/>
          <w:sz w:val="28"/>
          <w:szCs w:val="28"/>
        </w:rPr>
        <w:t>。</w:t>
      </w:r>
    </w:p>
    <w:p w14:paraId="3C81625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158290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29B0582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274211E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26.1.1</w:t>
      </w:r>
      <w:r>
        <w:rPr>
          <w:rFonts w:ascii="仿宋" w:hAnsi="仿宋" w:eastAsia="仿宋"/>
          <w:sz w:val="28"/>
          <w:szCs w:val="28"/>
        </w:rPr>
        <w:t>1</w:t>
      </w:r>
      <w:r>
        <w:rPr>
          <w:rFonts w:hint="eastAsia" w:ascii="仿宋" w:hAnsi="仿宋" w:eastAsia="仿宋"/>
          <w:sz w:val="28"/>
          <w:szCs w:val="28"/>
        </w:rPr>
        <w:t>按照第 34.4的要求本项目中具有“强制采购”产品，但未提供经国家确定的认证机构出具的、处于有效期之内该节能产品认证证书图片的；</w:t>
      </w:r>
      <w:r>
        <w:rPr>
          <w:rFonts w:hint="eastAsia" w:ascii="仿宋" w:hAnsi="仿宋" w:eastAsia="仿宋"/>
          <w:b/>
          <w:bCs/>
          <w:sz w:val="28"/>
          <w:szCs w:val="28"/>
        </w:rPr>
        <w:t>（本项目不涉及）</w:t>
      </w:r>
    </w:p>
    <w:p w14:paraId="11CCF5B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52B67A9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其他法律、法规及本招标文件规定的属于无效投标的情形。</w:t>
      </w:r>
    </w:p>
    <w:p w14:paraId="41F7D51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26.2废标条款</w:t>
      </w:r>
    </w:p>
    <w:p w14:paraId="191E8B9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26.2.1符合专业条件的投标人或者对招标文件作实质响应的投标人不足三家的。</w:t>
      </w:r>
    </w:p>
    <w:p w14:paraId="0C7BB72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26.2.2出现影响采购公正的违法、违规行为的。</w:t>
      </w:r>
    </w:p>
    <w:p w14:paraId="01DC29F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26.2.3因重大变故，采购任务取消的。</w:t>
      </w:r>
    </w:p>
    <w:p w14:paraId="1D0C7F0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26.2.4评标委员会认定招标文件存在歧义、重大缺陷导致评审工作无法进行。</w:t>
      </w:r>
    </w:p>
    <w:p w14:paraId="5C5DC34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26.2.5 因苏采云系统</w:t>
      </w:r>
      <w:r>
        <w:rPr>
          <w:rFonts w:ascii="仿宋" w:hAnsi="仿宋" w:eastAsia="仿宋"/>
          <w:sz w:val="28"/>
          <w:szCs w:val="28"/>
        </w:rPr>
        <w:t>故障原因造成开标不成功</w:t>
      </w:r>
      <w:r>
        <w:rPr>
          <w:rFonts w:hint="eastAsia" w:ascii="仿宋" w:hAnsi="仿宋" w:eastAsia="仿宋"/>
          <w:sz w:val="28"/>
          <w:szCs w:val="28"/>
        </w:rPr>
        <w:t>的</w:t>
      </w:r>
      <w:r>
        <w:rPr>
          <w:rFonts w:ascii="仿宋" w:hAnsi="仿宋" w:eastAsia="仿宋"/>
          <w:sz w:val="28"/>
          <w:szCs w:val="28"/>
        </w:rPr>
        <w:t>。</w:t>
      </w:r>
    </w:p>
    <w:p w14:paraId="2663180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26.3 投标截止时间结束后参加投标的投标人不足三家的处理：</w:t>
      </w:r>
    </w:p>
    <w:p w14:paraId="2F75C0E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26.3.1如出现投标截止时间结束后参加投标的投标人或者在评标期间对招标文件做出实质响应的投标人不足三家情况，按政府采购相关规定执行。</w:t>
      </w:r>
      <w:bookmarkEnd w:id="43"/>
      <w:bookmarkEnd w:id="44"/>
      <w:bookmarkEnd w:id="45"/>
    </w:p>
    <w:p w14:paraId="523E2FFE">
      <w:pPr>
        <w:keepNext w:val="0"/>
        <w:keepLines w:val="0"/>
        <w:pageBreakBefore w:val="0"/>
        <w:numPr>
          <w:ilvl w:val="0"/>
          <w:numId w:val="3"/>
        </w:numPr>
        <w:kinsoku/>
        <w:wordWrap/>
        <w:overflowPunct/>
        <w:topLinePunct w:val="0"/>
        <w:autoSpaceDE/>
        <w:autoSpaceDN/>
        <w:bidi w:val="0"/>
        <w:adjustRightInd/>
        <w:snapToGrid/>
        <w:spacing w:line="520" w:lineRule="exact"/>
        <w:ind w:firstLine="482"/>
        <w:textAlignment w:val="auto"/>
        <w:rPr>
          <w:rFonts w:ascii="仿宋" w:hAnsi="仿宋" w:eastAsia="仿宋"/>
          <w:b/>
          <w:sz w:val="28"/>
          <w:szCs w:val="28"/>
        </w:rPr>
      </w:pPr>
      <w:bookmarkStart w:id="46" w:name="_Toc120614219"/>
      <w:r>
        <w:rPr>
          <w:rFonts w:hint="eastAsia" w:ascii="仿宋" w:hAnsi="仿宋" w:eastAsia="仿宋"/>
          <w:b/>
          <w:sz w:val="28"/>
          <w:szCs w:val="28"/>
        </w:rPr>
        <w:t>定标</w:t>
      </w:r>
      <w:bookmarkEnd w:id="46"/>
    </w:p>
    <w:p w14:paraId="2F0F5DF5">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47" w:name="_Toc513029238"/>
      <w:bookmarkStart w:id="48" w:name="_Toc16938554"/>
      <w:bookmarkStart w:id="49" w:name="_Toc20823310"/>
      <w:r>
        <w:rPr>
          <w:rFonts w:hint="eastAsia" w:ascii="仿宋" w:hAnsi="仿宋" w:eastAsia="仿宋"/>
          <w:sz w:val="28"/>
          <w:szCs w:val="28"/>
        </w:rPr>
        <w:t>2</w:t>
      </w:r>
      <w:bookmarkEnd w:id="47"/>
      <w:r>
        <w:rPr>
          <w:rFonts w:hint="eastAsia" w:ascii="仿宋" w:hAnsi="仿宋" w:eastAsia="仿宋"/>
          <w:sz w:val="28"/>
          <w:szCs w:val="28"/>
        </w:rPr>
        <w:t>7.确定</w:t>
      </w:r>
      <w:bookmarkEnd w:id="48"/>
      <w:bookmarkEnd w:id="49"/>
      <w:r>
        <w:rPr>
          <w:rFonts w:hint="eastAsia" w:ascii="仿宋" w:hAnsi="仿宋" w:eastAsia="仿宋"/>
          <w:sz w:val="28"/>
          <w:szCs w:val="28"/>
        </w:rPr>
        <w:t>中标人</w:t>
      </w:r>
    </w:p>
    <w:p w14:paraId="3D4ED6D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p>
    <w:p w14:paraId="3D77BD3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27.2 采购人应根据评委会推荐的中标候选人确定中标人。</w:t>
      </w:r>
    </w:p>
    <w:p w14:paraId="3F35152E">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27.3 采购</w:t>
      </w:r>
      <w:r>
        <w:rPr>
          <w:rFonts w:hint="eastAsia" w:ascii="仿宋" w:hAnsi="仿宋" w:eastAsia="仿宋"/>
          <w:sz w:val="28"/>
          <w:szCs w:val="28"/>
          <w:lang w:eastAsia="zh-CN"/>
        </w:rPr>
        <w:t>人</w:t>
      </w:r>
      <w:r>
        <w:rPr>
          <w:rFonts w:hint="eastAsia" w:ascii="仿宋" w:hAnsi="仿宋" w:eastAsia="仿宋"/>
          <w:sz w:val="28"/>
          <w:szCs w:val="28"/>
        </w:rPr>
        <w:t>将在“江苏省政府采购网”、“淮安市政府采购网”发布中标公告，公告期限为1个工作日。</w:t>
      </w:r>
    </w:p>
    <w:p w14:paraId="5FB295C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27.4若有充分证据证明，中标人出现下列情况之一的，一经查实，将被取消中标资格：</w:t>
      </w:r>
    </w:p>
    <w:p w14:paraId="571D658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27.4.1提供虚假材料谋取中标的。</w:t>
      </w:r>
    </w:p>
    <w:p w14:paraId="4A73CC5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27.4.2向采购人行贿或者提供其他不正当利益的。</w:t>
      </w:r>
    </w:p>
    <w:p w14:paraId="51E397B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27.4.3属于本文件规定的无效条件，但在评标过程中又未被评委会发现的。</w:t>
      </w:r>
    </w:p>
    <w:p w14:paraId="0324EBF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27.4.4与采购人或者其他投标人恶意串通的。</w:t>
      </w:r>
    </w:p>
    <w:p w14:paraId="5800D68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27.4.5采取不正当手段诋毁、排挤其他投标人的。</w:t>
      </w:r>
    </w:p>
    <w:p w14:paraId="15D7B85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bookmarkStart w:id="50"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1714D58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27.5.1不同投标人的投标文件由同一单位或者个人编制；</w:t>
      </w:r>
    </w:p>
    <w:p w14:paraId="2F19D38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27.5.2不同投标人委托同一单位或者个人办理投标事宜；</w:t>
      </w:r>
    </w:p>
    <w:p w14:paraId="2EFD776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3A90CA9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27.5.4不同投标人的投标文件异常一致或者投标报价呈规律性差异；</w:t>
      </w:r>
    </w:p>
    <w:p w14:paraId="1C460249">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8．质疑处理</w:t>
      </w:r>
      <w:bookmarkEnd w:id="50"/>
    </w:p>
    <w:p w14:paraId="4C9F91C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p>
    <w:p w14:paraId="53FA1D9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28.2上述应知其权益受到损害之日是指:</w:t>
      </w:r>
    </w:p>
    <w:p w14:paraId="3369E1E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3EAD757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14:paraId="172C723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70A3DDC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28.3质疑投标人是指直接参加本次投标活动的投标人，未参加投标活动的投标人或在投标活动中自身权益未受到损害的投标人所提出的质疑不予受理。</w:t>
      </w:r>
    </w:p>
    <w:p w14:paraId="5B2E13A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28.4质疑投标人在法定质疑期内应当一次性针对同一采购环节提出质疑，若质疑投标人针对同一环节提出两次及两次以上质疑，仅受理第一次提出的质疑。</w:t>
      </w:r>
    </w:p>
    <w:p w14:paraId="1B344A5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28.5质疑函应当包括以下主要内容，附上相关证明材料。否则，采购</w:t>
      </w:r>
      <w:r>
        <w:rPr>
          <w:rFonts w:hint="eastAsia" w:ascii="仿宋" w:hAnsi="仿宋" w:eastAsia="仿宋"/>
          <w:sz w:val="28"/>
          <w:szCs w:val="28"/>
          <w:lang w:eastAsia="zh-CN"/>
        </w:rPr>
        <w:t>人</w:t>
      </w:r>
      <w:r>
        <w:rPr>
          <w:rFonts w:hint="eastAsia" w:ascii="仿宋" w:hAnsi="仿宋" w:eastAsia="仿宋"/>
          <w:sz w:val="28"/>
          <w:szCs w:val="28"/>
        </w:rPr>
        <w:t>不予受理。</w:t>
      </w:r>
    </w:p>
    <w:p w14:paraId="728C312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（1）质疑投标人的名称、地址、邮编、联系人及联系电话；</w:t>
      </w:r>
    </w:p>
    <w:p w14:paraId="7B0079D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（2）质疑项目的名称、编号；</w:t>
      </w:r>
    </w:p>
    <w:p w14:paraId="642A81B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（3）具体、明确的质疑事项和与质疑事实相关的请求；</w:t>
      </w:r>
    </w:p>
    <w:p w14:paraId="5268964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（4）事实依据；</w:t>
      </w:r>
    </w:p>
    <w:p w14:paraId="3227A2D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（5）必要的法律依据；</w:t>
      </w:r>
    </w:p>
    <w:p w14:paraId="306DA41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（6）提起质疑的日期；</w:t>
      </w:r>
    </w:p>
    <w:p w14:paraId="7F4DE2B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14:paraId="0F5604E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28.6 投标人（含潜在投标人）对采购人式、采购需求、投标人资格条件、评审方法与评审标准、合同文本的询问、质疑请向采购人提出，由采购人负责答复。投标人对其他事项的询问、质疑请向采购</w:t>
      </w:r>
      <w:r>
        <w:rPr>
          <w:rFonts w:hint="eastAsia" w:ascii="仿宋" w:hAnsi="仿宋" w:eastAsia="仿宋"/>
          <w:sz w:val="28"/>
          <w:szCs w:val="28"/>
          <w:lang w:eastAsia="zh-CN"/>
        </w:rPr>
        <w:t>人</w:t>
      </w:r>
      <w:r>
        <w:rPr>
          <w:rFonts w:hint="eastAsia" w:ascii="仿宋" w:hAnsi="仿宋" w:eastAsia="仿宋"/>
          <w:sz w:val="28"/>
          <w:szCs w:val="28"/>
        </w:rPr>
        <w:t>提出，由采购</w:t>
      </w:r>
      <w:r>
        <w:rPr>
          <w:rFonts w:hint="eastAsia" w:ascii="仿宋" w:hAnsi="仿宋" w:eastAsia="仿宋"/>
          <w:sz w:val="28"/>
          <w:szCs w:val="28"/>
          <w:lang w:eastAsia="zh-CN"/>
        </w:rPr>
        <w:t>人</w:t>
      </w:r>
      <w:r>
        <w:rPr>
          <w:rFonts w:hint="eastAsia" w:ascii="仿宋" w:hAnsi="仿宋" w:eastAsia="仿宋"/>
          <w:sz w:val="28"/>
          <w:szCs w:val="28"/>
        </w:rPr>
        <w:t>负责答复。</w:t>
      </w:r>
    </w:p>
    <w:p w14:paraId="496638E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0D746C3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78FF158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28.8投标人提出的质疑必须有理、有据，不得恶意质疑或提交虚假质疑。否则，一经查实，采购</w:t>
      </w:r>
      <w:r>
        <w:rPr>
          <w:rFonts w:hint="eastAsia" w:ascii="仿宋" w:hAnsi="仿宋" w:eastAsia="仿宋"/>
          <w:sz w:val="28"/>
          <w:szCs w:val="28"/>
          <w:lang w:eastAsia="zh-CN"/>
        </w:rPr>
        <w:t>人</w:t>
      </w:r>
      <w:r>
        <w:rPr>
          <w:rFonts w:hint="eastAsia" w:ascii="仿宋" w:hAnsi="仿宋" w:eastAsia="仿宋"/>
          <w:sz w:val="28"/>
          <w:szCs w:val="28"/>
        </w:rPr>
        <w:t>有权依据政府采购的有关规定，报请淮安市财政局政府采购管理处对该投标人列入失信行为或不良行为记录名单，进行相应的行政处罚。</w:t>
      </w:r>
    </w:p>
    <w:p w14:paraId="37A2C35F">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29.中标通知书</w:t>
      </w:r>
    </w:p>
    <w:p w14:paraId="6C53519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29.l中标结果确定后，采购</w:t>
      </w:r>
      <w:r>
        <w:rPr>
          <w:rFonts w:hint="eastAsia" w:ascii="仿宋" w:hAnsi="仿宋" w:eastAsia="仿宋"/>
          <w:sz w:val="28"/>
          <w:szCs w:val="28"/>
          <w:lang w:eastAsia="zh-CN"/>
        </w:rPr>
        <w:t>人</w:t>
      </w:r>
      <w:r>
        <w:rPr>
          <w:rFonts w:hint="eastAsia" w:ascii="仿宋" w:hAnsi="仿宋" w:eastAsia="仿宋"/>
          <w:sz w:val="28"/>
          <w:szCs w:val="28"/>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7B6B9E6">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29.2中标通知书将是合同的一个组成部分。对采购人和中标人均具有法律效力。中标通知书发出后，采购人改变中标结果的，或者中标人放弃中标项目的，应当依法承担法律责任。</w:t>
      </w:r>
    </w:p>
    <w:p w14:paraId="2BD33520">
      <w:pPr>
        <w:keepNext w:val="0"/>
        <w:keepLines w:val="0"/>
        <w:pageBreakBefore w:val="0"/>
        <w:numPr>
          <w:ilvl w:val="0"/>
          <w:numId w:val="3"/>
        </w:numPr>
        <w:kinsoku/>
        <w:wordWrap/>
        <w:overflowPunct/>
        <w:topLinePunct w:val="0"/>
        <w:autoSpaceDE/>
        <w:autoSpaceDN/>
        <w:bidi w:val="0"/>
        <w:adjustRightInd/>
        <w:snapToGrid/>
        <w:spacing w:line="520" w:lineRule="exact"/>
        <w:ind w:firstLine="482"/>
        <w:textAlignment w:val="auto"/>
        <w:rPr>
          <w:rFonts w:ascii="仿宋" w:hAnsi="仿宋" w:eastAsia="仿宋"/>
          <w:b/>
          <w:sz w:val="28"/>
          <w:szCs w:val="28"/>
        </w:rPr>
      </w:pPr>
      <w:bookmarkStart w:id="51" w:name="_Toc20823308"/>
      <w:bookmarkStart w:id="52" w:name="_Toc16938552"/>
      <w:bookmarkStart w:id="53" w:name="_Toc513029236"/>
      <w:bookmarkStart w:id="54" w:name="_Toc120614220"/>
      <w:r>
        <w:rPr>
          <w:rFonts w:hint="eastAsia" w:ascii="仿宋" w:hAnsi="仿宋" w:eastAsia="仿宋"/>
          <w:b/>
          <w:sz w:val="28"/>
          <w:szCs w:val="28"/>
        </w:rPr>
        <w:t>授予合同</w:t>
      </w:r>
      <w:bookmarkEnd w:id="51"/>
      <w:bookmarkEnd w:id="52"/>
      <w:bookmarkEnd w:id="53"/>
      <w:bookmarkEnd w:id="54"/>
    </w:p>
    <w:p w14:paraId="3F90CF39">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bookmarkStart w:id="55" w:name="_Toc16938553"/>
      <w:bookmarkStart w:id="56" w:name="_Toc20823309"/>
      <w:bookmarkStart w:id="57" w:name="_Toc513029237"/>
      <w:r>
        <w:rPr>
          <w:rFonts w:hint="eastAsia" w:ascii="仿宋" w:hAnsi="仿宋" w:eastAsia="仿宋"/>
          <w:sz w:val="28"/>
          <w:szCs w:val="28"/>
        </w:rPr>
        <w:t>30. 签订合同</w:t>
      </w:r>
      <w:r>
        <w:rPr>
          <w:rFonts w:hint="eastAsia" w:ascii="仿宋" w:hAnsi="仿宋" w:eastAsia="仿宋"/>
          <w:sz w:val="28"/>
          <w:szCs w:val="28"/>
        </w:rPr>
        <w:tab/>
      </w:r>
    </w:p>
    <w:p w14:paraId="154C5B3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30.l中标人应当在中标通知书发出之日起</w:t>
      </w:r>
      <w:r>
        <w:rPr>
          <w:rFonts w:hint="eastAsia" w:ascii="仿宋" w:hAnsi="仿宋" w:eastAsia="仿宋"/>
          <w:sz w:val="28"/>
          <w:szCs w:val="28"/>
          <w:lang w:eastAsia="zh-CN"/>
        </w:rPr>
        <w:t>十五日</w:t>
      </w:r>
      <w:r>
        <w:rPr>
          <w:rFonts w:hint="eastAsia" w:ascii="仿宋" w:hAnsi="仿宋" w:eastAsia="仿宋"/>
          <w:sz w:val="28"/>
          <w:szCs w:val="28"/>
        </w:rPr>
        <w:t>内，按照招标文件确定的事项与采购人签订政府采购合同。</w:t>
      </w:r>
    </w:p>
    <w:p w14:paraId="097A8A7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30.2招标文件、中标人的投标文件及招标过程中有关澄清、承诺文件均应作为合同附件。</w:t>
      </w:r>
    </w:p>
    <w:p w14:paraId="531D277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755E4AAE">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31.货物（包含与货物相关的服务）的追加</w:t>
      </w:r>
    </w:p>
    <w:p w14:paraId="5355F94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6FE71CA3">
      <w:pPr>
        <w:pStyle w:val="343"/>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bCs/>
          <w:sz w:val="28"/>
          <w:szCs w:val="28"/>
        </w:rPr>
      </w:pPr>
      <w:r>
        <w:rPr>
          <w:rFonts w:hint="eastAsia" w:ascii="仿宋" w:hAnsi="仿宋" w:eastAsia="仿宋"/>
          <w:sz w:val="28"/>
          <w:szCs w:val="28"/>
        </w:rPr>
        <w:t>32.履约保证金</w:t>
      </w:r>
      <w:r>
        <w:rPr>
          <w:rFonts w:hint="eastAsia" w:ascii="仿宋" w:hAnsi="仿宋" w:eastAsia="仿宋"/>
          <w:b/>
          <w:bCs/>
          <w:sz w:val="28"/>
          <w:szCs w:val="28"/>
        </w:rPr>
        <w:t>（本项目不收取）</w:t>
      </w:r>
      <w:bookmarkEnd w:id="55"/>
      <w:bookmarkEnd w:id="56"/>
      <w:bookmarkEnd w:id="57"/>
    </w:p>
    <w:p w14:paraId="3D2BC688">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
          <w:bCs/>
          <w:sz w:val="28"/>
          <w:szCs w:val="28"/>
        </w:rPr>
      </w:pPr>
      <w:r>
        <w:rPr>
          <w:rFonts w:hint="eastAsia" w:ascii="仿宋" w:hAnsi="仿宋" w:eastAsia="仿宋"/>
          <w:b/>
          <w:bCs/>
          <w:sz w:val="28"/>
          <w:szCs w:val="28"/>
        </w:rPr>
        <w:t>八、政府采购政策功能落实</w:t>
      </w:r>
    </w:p>
    <w:p w14:paraId="588886C9">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46AE508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33.1小微型企业价格扣除</w:t>
      </w:r>
    </w:p>
    <w:p w14:paraId="408ABE07">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33.1.1</w:t>
      </w:r>
      <w:r>
        <w:rPr>
          <w:rFonts w:hint="eastAsia" w:ascii="仿宋" w:hAnsi="仿宋" w:eastAsia="仿宋"/>
          <w:sz w:val="28"/>
          <w:szCs w:val="28"/>
          <w:lang w:val="zh-CN"/>
        </w:rPr>
        <w:t>对于未专门面向中小企业或者未预留份额专门面向中小企业采购的采购项目，</w:t>
      </w:r>
      <w:r>
        <w:rPr>
          <w:rFonts w:hint="eastAsia" w:ascii="仿宋" w:hAnsi="仿宋" w:eastAsia="仿宋"/>
          <w:sz w:val="28"/>
          <w:szCs w:val="28"/>
        </w:rPr>
        <w:t>投标人</w:t>
      </w:r>
      <w:r>
        <w:rPr>
          <w:rFonts w:hint="eastAsia" w:ascii="仿宋" w:hAnsi="仿宋" w:eastAsia="仿宋"/>
          <w:sz w:val="28"/>
          <w:szCs w:val="28"/>
          <w:lang w:val="zh-CN"/>
        </w:rPr>
        <w:t>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0846935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79AB365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183FF2F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33.1.2在货物采购项目中，投标人提供的货物既有中小企业制造货物，也有大型企业制造货物的，不享受本办法规定的中小企业扶持政策。</w:t>
      </w:r>
    </w:p>
    <w:p w14:paraId="647B17DD">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33.2联合体及分包</w:t>
      </w:r>
    </w:p>
    <w:p w14:paraId="052407B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33.2.1以联合体形式参加政府采购活动，联合体各方均为中小企业的，联合体视同中小企业。其中，联合体各方均为小微企业的，联合体视同小微企业。</w:t>
      </w:r>
    </w:p>
    <w:p w14:paraId="5AAD4F21">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82CA170">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B6BB9E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A653073">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33.3小微型企业</w:t>
      </w:r>
    </w:p>
    <w:p w14:paraId="6702F21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（1）投标人须按照招标文件的要求提供相应的《企业声明函》，详见招标文件第七章示范格式。</w:t>
      </w:r>
    </w:p>
    <w:p w14:paraId="6CED6BC4">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708FA6DC">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33.4残疾人福利单位</w:t>
      </w:r>
    </w:p>
    <w:p w14:paraId="769BF75F">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2F1EE8F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7CDCC8F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33.5监狱和戒毒企业</w:t>
      </w:r>
    </w:p>
    <w:p w14:paraId="0A654B6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w:t>
      </w:r>
      <w:r>
        <w:rPr>
          <w:rFonts w:hint="eastAsia" w:ascii="仿宋" w:hAnsi="仿宋" w:eastAsia="仿宋"/>
          <w:b/>
          <w:bCs/>
          <w:sz w:val="28"/>
          <w:szCs w:val="28"/>
        </w:rPr>
        <w:t>（投标文件中上传加盖出具单位公章的电子件）</w:t>
      </w:r>
      <w:r>
        <w:rPr>
          <w:rFonts w:hint="eastAsia" w:ascii="仿宋" w:hAnsi="仿宋" w:eastAsia="仿宋"/>
          <w:sz w:val="28"/>
          <w:szCs w:val="28"/>
        </w:rPr>
        <w:t>。</w:t>
      </w:r>
    </w:p>
    <w:p w14:paraId="5E154AEA">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410EB8E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34. 节能、环保政策（本项目不涉及）</w:t>
      </w:r>
    </w:p>
    <w:p w14:paraId="6731638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D85879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34.2节能产品</w:t>
      </w:r>
    </w:p>
    <w:p w14:paraId="153CB7D2">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 xml:space="preserve"> /</w:t>
      </w:r>
      <w:r>
        <w:rPr>
          <w:rFonts w:hint="eastAsia" w:ascii="仿宋" w:hAnsi="仿宋" w:eastAsia="仿宋"/>
          <w:sz w:val="28"/>
          <w:szCs w:val="28"/>
        </w:rPr>
        <w:t>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w:t>
      </w:r>
    </w:p>
    <w:p w14:paraId="74A4B3A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34.3环保产品</w:t>
      </w:r>
    </w:p>
    <w:p w14:paraId="13D25D95">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w:t>
      </w:r>
      <w:r>
        <w:rPr>
          <w:rFonts w:hint="eastAsia" w:ascii="仿宋" w:hAnsi="仿宋" w:eastAsia="仿宋"/>
          <w:sz w:val="28"/>
          <w:szCs w:val="28"/>
        </w:rPr>
        <w:t>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w:t>
      </w:r>
    </w:p>
    <w:p w14:paraId="06F50B19">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34.4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本项目不涉及）</w:t>
      </w:r>
    </w:p>
    <w:p w14:paraId="45D774C8">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bCs/>
          <w:sz w:val="28"/>
          <w:szCs w:val="28"/>
        </w:rPr>
      </w:pPr>
      <w:r>
        <w:rPr>
          <w:rFonts w:hint="eastAsia" w:ascii="仿宋" w:hAnsi="仿宋" w:eastAsia="仿宋"/>
          <w:sz w:val="28"/>
          <w:szCs w:val="28"/>
        </w:rPr>
        <w:t>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通知》（财库〔2019〕19号）执行。国家对品目清单进行调整的，按照最新调整的品目清单执行。</w:t>
      </w:r>
    </w:p>
    <w:p w14:paraId="782C5E7F">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Cs/>
          <w:sz w:val="28"/>
          <w:szCs w:val="28"/>
        </w:rPr>
      </w:pPr>
      <w:r>
        <w:rPr>
          <w:rFonts w:hint="eastAsia" w:ascii="仿宋" w:hAnsi="仿宋" w:eastAsia="仿宋"/>
          <w:bCs/>
          <w:sz w:val="28"/>
          <w:szCs w:val="28"/>
        </w:rPr>
        <w:t>35．政府绿色采购</w:t>
      </w:r>
    </w:p>
    <w:p w14:paraId="2464940C">
      <w:pPr>
        <w:keepNext w:val="0"/>
        <w:keepLines w:val="0"/>
        <w:pageBreakBefore w:val="0"/>
        <w:kinsoku/>
        <w:wordWrap/>
        <w:overflowPunct/>
        <w:topLinePunct w:val="0"/>
        <w:autoSpaceDE/>
        <w:autoSpaceDN/>
        <w:bidi w:val="0"/>
        <w:adjustRightInd/>
        <w:snapToGrid/>
        <w:spacing w:line="520" w:lineRule="exact"/>
        <w:ind w:firstLine="280"/>
        <w:textAlignment w:val="auto"/>
        <w:rPr>
          <w:rFonts w:ascii="仿宋" w:hAnsi="仿宋" w:eastAsia="仿宋"/>
          <w:bCs/>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43988C1B">
      <w:pPr>
        <w:keepNext w:val="0"/>
        <w:keepLines w:val="0"/>
        <w:pageBreakBefore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35.1本项目为货物类采购项目的，所提供的产品需综合考虑节能环保、节水、循环再生、低碳、有机等因素；本项目为物业、合同能源管理等服务类采购项目的，应在服务中加强绿色低碳管理。</w:t>
      </w:r>
    </w:p>
    <w:p w14:paraId="64AD477B">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auto"/>
          <w:sz w:val="28"/>
          <w:szCs w:val="28"/>
        </w:rPr>
      </w:pPr>
      <w:r>
        <w:rPr>
          <w:rFonts w:hint="eastAsia" w:ascii="仿宋" w:hAnsi="仿宋" w:eastAsia="仿宋"/>
          <w:color w:val="auto"/>
          <w:sz w:val="28"/>
          <w:szCs w:val="28"/>
        </w:rPr>
        <w:t>35.2本项目中涉及商品的</w:t>
      </w:r>
      <w:r>
        <w:rPr>
          <w:rFonts w:ascii="仿宋" w:hAnsi="仿宋" w:eastAsia="仿宋"/>
          <w:color w:val="auto"/>
          <w:sz w:val="28"/>
          <w:szCs w:val="28"/>
        </w:rPr>
        <w:t>包装应按照“财办库〔2020〕123号《关于印发《商品包装政府采购需求标准（试行）》、《快递包装政府采购需求标准（试行）》的通知》”执行</w:t>
      </w:r>
      <w:r>
        <w:rPr>
          <w:rFonts w:hint="eastAsia" w:ascii="仿宋" w:hAnsi="仿宋" w:eastAsia="仿宋"/>
          <w:color w:val="auto"/>
          <w:sz w:val="28"/>
          <w:szCs w:val="28"/>
        </w:rPr>
        <w:t>,在供货、安装过程中能做到低碳物流、环保节约、提高资源利用率；涉及设备运维参考《绿色数据中心政府采购需求标准（试行）》（财库【2023】7号文）执行。</w:t>
      </w:r>
    </w:p>
    <w:p w14:paraId="524D6864">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auto"/>
          <w:sz w:val="28"/>
          <w:szCs w:val="28"/>
        </w:rPr>
      </w:pPr>
      <w:r>
        <w:rPr>
          <w:rFonts w:hint="eastAsia" w:ascii="仿宋" w:hAnsi="仿宋" w:eastAsia="仿宋"/>
          <w:color w:val="auto"/>
          <w:sz w:val="28"/>
          <w:szCs w:val="28"/>
        </w:rPr>
        <w:t>35.3本项目中涉及涂料、胶黏剂、油墨、清洗剂等挥发性有机物产品的，要执行国家和江苏省VOCs含量限制标准，优先使用低挥发性原辅材料，使用低VOCs含量的涂料、胶黏剂等。</w:t>
      </w:r>
    </w:p>
    <w:p w14:paraId="12A52CCE">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bCs/>
          <w:color w:val="000000"/>
          <w:sz w:val="28"/>
          <w:szCs w:val="28"/>
        </w:rPr>
      </w:pPr>
      <w:r>
        <w:rPr>
          <w:rFonts w:hint="eastAsia" w:ascii="仿宋" w:hAnsi="仿宋" w:eastAsia="仿宋"/>
          <w:bCs/>
          <w:color w:val="000000"/>
          <w:sz w:val="28"/>
          <w:szCs w:val="28"/>
        </w:rPr>
        <w:t>36. 履约资金扶持政策</w:t>
      </w:r>
    </w:p>
    <w:p w14:paraId="34B6EB08">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D117E28">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36.2有融资贷款需求的中标人，与采购人在苏采云【合同在线签订】模块中进行合同在线签订时，【账户信息完善】的“是否融资”一栏中需选择“是”，同时完善收款账号信息和合同补充协议（融资账号）。</w:t>
      </w:r>
    </w:p>
    <w:p w14:paraId="209422B4">
      <w:pPr>
        <w:pStyle w:val="344"/>
        <w:keepNext w:val="0"/>
        <w:keepLines w:val="0"/>
        <w:pageBreakBefore w:val="0"/>
        <w:kinsoku/>
        <w:wordWrap/>
        <w:overflowPunct/>
        <w:topLinePunct w:val="0"/>
        <w:autoSpaceDE/>
        <w:autoSpaceDN/>
        <w:bidi w:val="0"/>
        <w:adjustRightInd/>
        <w:snapToGrid/>
        <w:spacing w:after="0" w:line="520" w:lineRule="exact"/>
        <w:ind w:left="0" w:firstLine="0"/>
        <w:textAlignment w:val="auto"/>
        <w:rPr>
          <w:rFonts w:ascii="仿宋" w:hAnsi="仿宋" w:eastAsia="仿宋"/>
          <w:color w:val="000000"/>
          <w:sz w:val="28"/>
          <w:szCs w:val="28"/>
        </w:rPr>
      </w:pPr>
      <w:r>
        <w:rPr>
          <w:rFonts w:hint="eastAsia" w:ascii="仿宋" w:hAnsi="仿宋" w:eastAsia="仿宋"/>
          <w:color w:val="000000"/>
          <w:sz w:val="28"/>
          <w:szCs w:val="28"/>
        </w:rPr>
        <w:t>37.采购本国产品的支持政策（本项目不涉及）</w:t>
      </w:r>
    </w:p>
    <w:p w14:paraId="7850BDED">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37.1 本项目政府采购活动中既有本国产品又有非本国产品参与竞争的，依法对本国产品给予价格评审优惠，对本国产品的报价给予20%的价格扣除，用扣除后的价格参与评审。</w:t>
      </w:r>
    </w:p>
    <w:p w14:paraId="7A9E2FA8">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334F704">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37.3 投标人需按照招标文件的要求提供《关于符合本国产品标准的声明函》（以下简称《声明函》，详见第六章“示范格式六”），如不提供将不享受本国产品价格评审优惠。</w:t>
      </w:r>
    </w:p>
    <w:p w14:paraId="39D71321">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37.4 投标人需在《声明函》中逐一、准确填写产品名称、厂名、生产厂址三项信息，三项信息中任意一项未填写的视为该项产品不符合本国产品标准，不享受本国产品价格评审优惠。</w:t>
      </w:r>
    </w:p>
    <w:p w14:paraId="15D8FD27">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791F610">
      <w:pPr>
        <w:pStyle w:val="344"/>
        <w:keepNext w:val="0"/>
        <w:keepLines w:val="0"/>
        <w:pageBreakBefore w:val="0"/>
        <w:kinsoku/>
        <w:wordWrap/>
        <w:overflowPunct/>
        <w:topLinePunct w:val="0"/>
        <w:autoSpaceDE/>
        <w:autoSpaceDN/>
        <w:bidi w:val="0"/>
        <w:adjustRightInd/>
        <w:snapToGrid/>
        <w:spacing w:after="0" w:line="520" w:lineRule="exact"/>
        <w:ind w:left="0" w:firstLine="560"/>
        <w:textAlignment w:val="auto"/>
        <w:rPr>
          <w:rFonts w:ascii="仿宋" w:hAnsi="仿宋" w:eastAsia="仿宋"/>
          <w:color w:val="000000"/>
          <w:sz w:val="28"/>
          <w:szCs w:val="28"/>
        </w:rPr>
      </w:pPr>
      <w:r>
        <w:rPr>
          <w:rFonts w:hint="eastAsia" w:ascii="仿宋" w:hAnsi="仿宋" w:eastAsia="仿宋"/>
          <w:color w:val="000000"/>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F10227">
      <w:pPr>
        <w:keepNext w:val="0"/>
        <w:keepLines w:val="0"/>
        <w:pageBreakBefore w:val="0"/>
        <w:kinsoku/>
        <w:wordWrap/>
        <w:overflowPunct/>
        <w:topLinePunct w:val="0"/>
        <w:autoSpaceDE/>
        <w:autoSpaceDN/>
        <w:bidi w:val="0"/>
        <w:adjustRightInd/>
        <w:snapToGrid/>
        <w:spacing w:line="520" w:lineRule="exact"/>
        <w:ind w:firstLine="480"/>
        <w:jc w:val="center"/>
        <w:textAlignment w:val="auto"/>
        <w:rPr>
          <w:rFonts w:hint="eastAsia" w:ascii="仿宋" w:hAnsi="仿宋" w:eastAsia="仿宋" w:cs="仿宋"/>
          <w:b/>
          <w:bCs/>
          <w:color w:val="000000"/>
          <w:sz w:val="36"/>
          <w:szCs w:val="36"/>
          <w:highlight w:val="none"/>
        </w:rPr>
      </w:pPr>
      <w:r>
        <w:rPr>
          <w:rFonts w:hint="eastAsia" w:ascii="仿宋" w:hAnsi="仿宋" w:eastAsia="仿宋" w:cs="仿宋"/>
          <w:color w:val="000000"/>
          <w:sz w:val="22"/>
          <w:szCs w:val="22"/>
          <w:highlight w:val="none"/>
        </w:rPr>
        <w:br w:type="page" w:clear="all"/>
      </w:r>
      <w:r>
        <w:rPr>
          <w:rFonts w:hint="eastAsia" w:ascii="仿宋" w:hAnsi="仿宋" w:eastAsia="仿宋" w:cs="仿宋"/>
          <w:b/>
          <w:bCs/>
          <w:color w:val="000000"/>
          <w:sz w:val="36"/>
          <w:szCs w:val="36"/>
          <w:highlight w:val="none"/>
        </w:rPr>
        <w:t>第三章  评标标准</w:t>
      </w:r>
      <w:bookmarkEnd w:id="20"/>
      <w:bookmarkEnd w:id="21"/>
    </w:p>
    <w:p w14:paraId="620EECF9">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bookmarkStart w:id="58" w:name="_Toc16431"/>
      <w:bookmarkStart w:id="59" w:name="_Toc43499028"/>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0509EDFC">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1D8A7C2C">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ascii="仿宋" w:hAnsi="仿宋" w:eastAsia="仿宋" w:cs="仿宋"/>
          <w:b/>
          <w:bCs/>
          <w:color w:val="000000"/>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bookmarkEnd w:id="58"/>
      <w:bookmarkEnd w:id="59"/>
    </w:p>
    <w:p w14:paraId="365D4BE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sz w:val="28"/>
          <w:szCs w:val="28"/>
          <w:highlight w:val="none"/>
        </w:rPr>
      </w:pPr>
      <w:r>
        <w:rPr>
          <w:rFonts w:hint="eastAsia" w:ascii="仿宋" w:hAnsi="仿宋" w:eastAsia="仿宋"/>
          <w:sz w:val="28"/>
          <w:szCs w:val="28"/>
        </w:rPr>
        <w:t>四、具体评分标准</w:t>
      </w:r>
    </w:p>
    <w:p w14:paraId="67E5190B">
      <w:pPr>
        <w:keepNext w:val="0"/>
        <w:keepLines w:val="0"/>
        <w:pageBreakBefore w:val="0"/>
        <w:widowControl w:val="0"/>
        <w:kinsoku/>
        <w:wordWrap/>
        <w:overflowPunct/>
        <w:topLinePunct w:val="0"/>
        <w:autoSpaceDE/>
        <w:autoSpaceDN/>
        <w:bidi w:val="0"/>
        <w:adjustRightInd/>
        <w:snapToGrid/>
        <w:spacing w:line="520" w:lineRule="exact"/>
        <w:ind w:firstLine="498" w:firstLineChars="177"/>
        <w:textAlignment w:val="auto"/>
        <w:rPr>
          <w:rFonts w:hint="eastAsia" w:ascii="仿宋" w:hAnsi="仿宋" w:eastAsia="仿宋"/>
          <w:b/>
          <w:bCs/>
          <w:color w:val="auto"/>
          <w:sz w:val="28"/>
          <w:szCs w:val="28"/>
        </w:rPr>
      </w:pPr>
      <w:bookmarkStart w:id="60" w:name="_Toc43499520"/>
      <w:bookmarkStart w:id="61" w:name="_Toc43499034"/>
      <w:r>
        <w:rPr>
          <w:rFonts w:hint="eastAsia" w:ascii="仿宋" w:hAnsi="仿宋" w:eastAsia="仿宋"/>
          <w:b/>
          <w:bCs/>
          <w:color w:val="auto"/>
          <w:sz w:val="28"/>
          <w:szCs w:val="28"/>
        </w:rPr>
        <w:t>1、价格:</w:t>
      </w:r>
      <w:r>
        <w:rPr>
          <w:rFonts w:hint="eastAsia" w:ascii="仿宋" w:hAnsi="仿宋" w:eastAsia="仿宋"/>
          <w:b/>
          <w:bCs/>
          <w:color w:val="auto"/>
          <w:sz w:val="28"/>
          <w:szCs w:val="28"/>
          <w:lang w:val="en-US" w:eastAsia="zh-CN"/>
        </w:rPr>
        <w:t>15</w:t>
      </w:r>
      <w:r>
        <w:rPr>
          <w:rFonts w:hint="eastAsia" w:ascii="仿宋" w:hAnsi="仿宋" w:eastAsia="仿宋"/>
          <w:b/>
          <w:bCs/>
          <w:color w:val="auto"/>
          <w:sz w:val="28"/>
          <w:szCs w:val="28"/>
        </w:rPr>
        <w:t>分</w:t>
      </w:r>
    </w:p>
    <w:p w14:paraId="5AD22A1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b w:val="0"/>
          <w:bCs w:val="0"/>
          <w:color w:val="auto"/>
          <w:sz w:val="28"/>
          <w:szCs w:val="28"/>
        </w:rPr>
      </w:pPr>
      <w:r>
        <w:rPr>
          <w:rFonts w:hint="eastAsia" w:ascii="仿宋" w:hAnsi="仿宋" w:eastAsia="仿宋"/>
          <w:b w:val="0"/>
          <w:bCs w:val="0"/>
          <w:color w:val="auto"/>
          <w:sz w:val="28"/>
          <w:szCs w:val="28"/>
        </w:rPr>
        <w:t>采用低价优先法计算，即满足招标文件要求且投标价格最低的投标报价为评标基准价，其价格分为满分。其他投标人的价格分统一按照下列公式计算（小数点保留两位）:</w:t>
      </w:r>
    </w:p>
    <w:p w14:paraId="479D0F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b w:val="0"/>
          <w:bCs w:val="0"/>
          <w:color w:val="auto"/>
          <w:sz w:val="28"/>
          <w:szCs w:val="28"/>
        </w:rPr>
      </w:pPr>
      <w:r>
        <w:rPr>
          <w:rFonts w:hint="eastAsia" w:ascii="仿宋" w:hAnsi="仿宋" w:eastAsia="仿宋"/>
          <w:b w:val="0"/>
          <w:bCs w:val="0"/>
          <w:color w:val="auto"/>
          <w:sz w:val="28"/>
          <w:szCs w:val="28"/>
        </w:rPr>
        <w:t>投标报价得分＝（评标基准价/投标报价）×</w:t>
      </w:r>
      <w:r>
        <w:rPr>
          <w:rFonts w:hint="eastAsia" w:ascii="仿宋" w:hAnsi="仿宋" w:eastAsia="仿宋"/>
          <w:b w:val="0"/>
          <w:bCs w:val="0"/>
          <w:color w:val="auto"/>
          <w:sz w:val="28"/>
          <w:szCs w:val="28"/>
          <w:lang w:val="en-US" w:eastAsia="zh-CN"/>
        </w:rPr>
        <w:t>15</w:t>
      </w:r>
      <w:r>
        <w:rPr>
          <w:rFonts w:hint="eastAsia" w:ascii="仿宋" w:hAnsi="仿宋" w:eastAsia="仿宋"/>
          <w:b w:val="0"/>
          <w:bCs w:val="0"/>
          <w:color w:val="auto"/>
          <w:sz w:val="28"/>
          <w:szCs w:val="28"/>
        </w:rPr>
        <w:t>分</w:t>
      </w:r>
    </w:p>
    <w:p w14:paraId="2A0C673F">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color w:val="auto"/>
          <w:sz w:val="28"/>
          <w:szCs w:val="28"/>
        </w:rPr>
      </w:pPr>
      <w:r>
        <w:rPr>
          <w:rFonts w:hint="eastAsia" w:ascii="仿宋" w:hAnsi="仿宋" w:eastAsia="仿宋"/>
          <w:b/>
          <w:bCs/>
          <w:color w:val="auto"/>
          <w:sz w:val="28"/>
          <w:szCs w:val="28"/>
        </w:rPr>
        <w:t>2、方案部分:</w:t>
      </w:r>
      <w:r>
        <w:rPr>
          <w:rFonts w:hint="eastAsia" w:ascii="仿宋" w:hAnsi="仿宋" w:eastAsia="仿宋"/>
          <w:b/>
          <w:bCs/>
          <w:color w:val="auto"/>
          <w:sz w:val="28"/>
          <w:szCs w:val="28"/>
          <w:lang w:val="en-US" w:eastAsia="zh-CN"/>
        </w:rPr>
        <w:t>48</w:t>
      </w:r>
      <w:r>
        <w:rPr>
          <w:rFonts w:hint="eastAsia" w:ascii="仿宋" w:hAnsi="仿宋" w:eastAsia="仿宋"/>
          <w:b/>
          <w:bCs/>
          <w:color w:val="auto"/>
          <w:sz w:val="28"/>
          <w:szCs w:val="28"/>
        </w:rPr>
        <w:t>分</w:t>
      </w:r>
    </w:p>
    <w:p w14:paraId="03431EE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b/>
          <w:bCs/>
          <w:color w:val="auto"/>
          <w:sz w:val="28"/>
          <w:szCs w:val="28"/>
        </w:rPr>
      </w:pPr>
      <w:r>
        <w:rPr>
          <w:rFonts w:hint="eastAsia" w:ascii="仿宋" w:hAnsi="仿宋" w:eastAsia="仿宋"/>
          <w:b w:val="0"/>
          <w:bCs w:val="0"/>
          <w:color w:val="auto"/>
          <w:sz w:val="28"/>
          <w:szCs w:val="28"/>
        </w:rPr>
        <w:t>投标人按照下列要求提供方案，评标委员会根据投标人提供的方案进行评分，不提供分项方案或经三分之二评委认定分项方案存在重大偏离的，该分项不得分。该分项不得分。</w:t>
      </w:r>
      <w:r>
        <w:rPr>
          <w:rFonts w:hint="eastAsia" w:ascii="仿宋" w:hAnsi="仿宋" w:eastAsia="仿宋"/>
          <w:b/>
          <w:bCs/>
          <w:color w:val="auto"/>
          <w:sz w:val="28"/>
          <w:szCs w:val="28"/>
        </w:rPr>
        <w:t>（方案格式自拟并加盖投标人签章）</w:t>
      </w:r>
    </w:p>
    <w:p w14:paraId="505665CA">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color w:val="auto"/>
          <w:sz w:val="28"/>
          <w:szCs w:val="28"/>
        </w:rPr>
      </w:pPr>
      <w:r>
        <w:rPr>
          <w:rFonts w:hint="eastAsia" w:ascii="仿宋" w:hAnsi="仿宋" w:eastAsia="仿宋"/>
          <w:b/>
          <w:bCs w:val="0"/>
          <w:color w:val="auto"/>
          <w:sz w:val="28"/>
          <w:szCs w:val="28"/>
        </w:rPr>
        <w:t>依据对本项目采购目标和服务需求的理解和阐述，在满足</w:t>
      </w:r>
      <w:r>
        <w:rPr>
          <w:rFonts w:hint="eastAsia" w:ascii="仿宋" w:hAnsi="仿宋" w:eastAsia="仿宋"/>
          <w:b/>
          <w:bCs w:val="0"/>
          <w:color w:val="auto"/>
          <w:sz w:val="28"/>
          <w:szCs w:val="28"/>
          <w:lang w:eastAsia="zh-CN"/>
        </w:rPr>
        <w:t>招标</w:t>
      </w:r>
      <w:r>
        <w:rPr>
          <w:rFonts w:hint="eastAsia" w:ascii="仿宋" w:hAnsi="仿宋" w:eastAsia="仿宋"/>
          <w:b/>
          <w:bCs w:val="0"/>
          <w:color w:val="auto"/>
          <w:sz w:val="28"/>
          <w:szCs w:val="28"/>
        </w:rPr>
        <w:t>文件要求且结合项目实际情况的前提下，综合判定</w:t>
      </w:r>
      <w:r>
        <w:rPr>
          <w:rFonts w:hint="eastAsia" w:ascii="仿宋" w:hAnsi="仿宋" w:eastAsia="仿宋"/>
          <w:b/>
          <w:bCs w:val="0"/>
          <w:color w:val="auto"/>
          <w:sz w:val="28"/>
          <w:szCs w:val="28"/>
          <w:lang w:eastAsia="zh-CN"/>
        </w:rPr>
        <w:t>投标人</w:t>
      </w:r>
      <w:r>
        <w:rPr>
          <w:rFonts w:hint="eastAsia" w:ascii="仿宋" w:hAnsi="仿宋" w:eastAsia="仿宋"/>
          <w:b/>
          <w:bCs w:val="0"/>
          <w:color w:val="auto"/>
          <w:sz w:val="28"/>
          <w:szCs w:val="28"/>
        </w:rPr>
        <w:t>服务方案</w:t>
      </w:r>
      <w:r>
        <w:rPr>
          <w:rFonts w:hint="eastAsia" w:ascii="仿宋" w:hAnsi="仿宋" w:eastAsia="仿宋"/>
          <w:b/>
          <w:bCs w:val="0"/>
          <w:color w:val="auto"/>
          <w:sz w:val="28"/>
          <w:szCs w:val="28"/>
          <w:lang w:val="en-US" w:eastAsia="zh-CN"/>
        </w:rPr>
        <w:t>的整体内容，以及对项目区江苏洪泽湖省级重要湿地的了解情况，对项目区生态环境现状、存在问题的分析</w:t>
      </w:r>
      <w:r>
        <w:rPr>
          <w:rFonts w:hint="eastAsia" w:ascii="仿宋" w:hAnsi="仿宋" w:eastAsia="仿宋"/>
          <w:b/>
          <w:color w:val="auto"/>
          <w:sz w:val="28"/>
          <w:szCs w:val="28"/>
        </w:rPr>
        <w:t>：</w:t>
      </w:r>
      <w:r>
        <w:rPr>
          <w:rFonts w:hint="eastAsia" w:ascii="仿宋" w:hAnsi="仿宋" w:eastAsia="仿宋"/>
          <w:b/>
          <w:color w:val="auto"/>
          <w:sz w:val="28"/>
          <w:szCs w:val="28"/>
          <w:lang w:val="en-US" w:eastAsia="zh-CN"/>
        </w:rPr>
        <w:t>10</w:t>
      </w:r>
      <w:r>
        <w:rPr>
          <w:rFonts w:hint="eastAsia" w:ascii="仿宋" w:hAnsi="仿宋" w:eastAsia="仿宋"/>
          <w:b/>
          <w:color w:val="auto"/>
          <w:sz w:val="28"/>
          <w:szCs w:val="28"/>
        </w:rPr>
        <w:t>分</w:t>
      </w:r>
      <w:r>
        <w:rPr>
          <w:rFonts w:hint="eastAsia" w:ascii="仿宋" w:hAnsi="仿宋" w:eastAsia="仿宋"/>
          <w:b/>
          <w:color w:val="auto"/>
          <w:sz w:val="28"/>
          <w:szCs w:val="28"/>
          <w:lang w:eastAsia="zh-CN"/>
        </w:rPr>
        <w:t>。</w:t>
      </w:r>
    </w:p>
    <w:p w14:paraId="7F73E3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lang w:val="en-US" w:eastAsia="zh-CN"/>
        </w:rPr>
        <w:t>方案整体内容具体详细，符合实际，措施切实可行，现状及问题分析准确清晰，得10分；</w:t>
      </w:r>
    </w:p>
    <w:p w14:paraId="0461E10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lang w:eastAsia="zh-CN"/>
        </w:rPr>
        <w:t>方案整体内容较为具体，基本符合实际，措施有一定可行性，现状及问题分析基本准确，得7分；</w:t>
      </w:r>
    </w:p>
    <w:p w14:paraId="6F0CA9A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lang w:eastAsia="zh-CN"/>
        </w:rPr>
        <w:t>方案内容简略、针对性不强，现状与问题分析存在偏差，得4分；</w:t>
      </w:r>
    </w:p>
    <w:p w14:paraId="1D16564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lang w:eastAsia="zh-CN"/>
        </w:rPr>
        <w:t>未提供方案或方案严重脱离实际、无法实施，</w:t>
      </w:r>
      <w:r>
        <w:rPr>
          <w:rFonts w:hint="eastAsia" w:ascii="仿宋" w:hAnsi="仿宋" w:eastAsia="仿宋"/>
          <w:color w:val="auto"/>
          <w:sz w:val="28"/>
          <w:szCs w:val="28"/>
          <w:lang w:val="en-US" w:eastAsia="zh-CN"/>
        </w:rPr>
        <w:t>没有分析现状及存在问题，</w:t>
      </w:r>
      <w:r>
        <w:rPr>
          <w:rFonts w:hint="eastAsia" w:ascii="仿宋" w:hAnsi="仿宋" w:eastAsia="仿宋"/>
          <w:color w:val="auto"/>
          <w:sz w:val="28"/>
          <w:szCs w:val="28"/>
          <w:lang w:eastAsia="zh-CN"/>
        </w:rPr>
        <w:t>得0分。</w:t>
      </w:r>
    </w:p>
    <w:p w14:paraId="0D09A98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olor w:val="auto"/>
          <w:sz w:val="28"/>
          <w:szCs w:val="28"/>
        </w:rPr>
      </w:pPr>
      <w:r>
        <w:rPr>
          <w:rFonts w:hint="eastAsia" w:ascii="仿宋" w:hAnsi="仿宋" w:eastAsia="仿宋"/>
          <w:b/>
          <w:bCs/>
          <w:color w:val="auto"/>
          <w:sz w:val="28"/>
          <w:szCs w:val="28"/>
        </w:rPr>
        <w:t>（</w:t>
      </w:r>
      <w:r>
        <w:rPr>
          <w:rFonts w:hint="eastAsia" w:ascii="仿宋" w:hAnsi="仿宋" w:eastAsia="仿宋"/>
          <w:b/>
          <w:bCs/>
          <w:color w:val="auto"/>
          <w:sz w:val="28"/>
          <w:szCs w:val="28"/>
          <w:lang w:val="en-US" w:eastAsia="zh-CN"/>
        </w:rPr>
        <w:t>2</w:t>
      </w:r>
      <w:r>
        <w:rPr>
          <w:rFonts w:hint="eastAsia" w:ascii="仿宋" w:hAnsi="仿宋" w:eastAsia="仿宋"/>
          <w:b/>
          <w:bCs/>
          <w:color w:val="auto"/>
          <w:sz w:val="28"/>
          <w:szCs w:val="28"/>
        </w:rPr>
        <w:t>）植物、两栖动物、爬行动物、鸟类、土壤动物</w:t>
      </w:r>
      <w:r>
        <w:rPr>
          <w:rFonts w:hint="eastAsia" w:ascii="仿宋" w:hAnsi="仿宋" w:eastAsia="仿宋"/>
          <w:b/>
          <w:bCs/>
          <w:color w:val="auto"/>
          <w:sz w:val="28"/>
          <w:szCs w:val="28"/>
          <w:lang w:val="en-US" w:eastAsia="zh-CN"/>
        </w:rPr>
        <w:t>等调查</w:t>
      </w:r>
      <w:r>
        <w:rPr>
          <w:rFonts w:hint="eastAsia" w:ascii="仿宋" w:hAnsi="仿宋" w:eastAsia="仿宋"/>
          <w:b/>
          <w:bCs/>
          <w:color w:val="auto"/>
          <w:sz w:val="28"/>
          <w:szCs w:val="28"/>
        </w:rPr>
        <w:t>方案</w:t>
      </w:r>
      <w:r>
        <w:rPr>
          <w:rFonts w:hint="eastAsia" w:ascii="仿宋" w:hAnsi="仿宋" w:eastAsia="仿宋"/>
          <w:b/>
          <w:bCs/>
          <w:color w:val="auto"/>
          <w:sz w:val="28"/>
          <w:szCs w:val="28"/>
          <w:lang w:val="en-US" w:eastAsia="zh-CN"/>
        </w:rPr>
        <w:t>内容</w:t>
      </w:r>
      <w:r>
        <w:rPr>
          <w:rFonts w:hint="eastAsia" w:ascii="仿宋" w:hAnsi="仿宋" w:eastAsia="仿宋"/>
          <w:b/>
          <w:bCs/>
          <w:color w:val="auto"/>
          <w:sz w:val="28"/>
          <w:szCs w:val="28"/>
        </w:rPr>
        <w:t>科学合理，抽样区域覆盖主要生态系统或植被类型，抽样强度适中，抽样区域可达</w:t>
      </w:r>
      <w:r>
        <w:rPr>
          <w:rFonts w:hint="eastAsia" w:ascii="仿宋" w:hAnsi="仿宋" w:eastAsia="仿宋"/>
          <w:b/>
          <w:bCs/>
          <w:color w:val="auto"/>
          <w:sz w:val="28"/>
          <w:szCs w:val="28"/>
          <w:lang w:eastAsia="zh-CN"/>
        </w:rPr>
        <w:t>，</w:t>
      </w:r>
      <w:r>
        <w:rPr>
          <w:rFonts w:hint="eastAsia" w:ascii="仿宋" w:hAnsi="仿宋" w:eastAsia="仿宋"/>
          <w:b/>
          <w:bCs/>
          <w:color w:val="auto"/>
          <w:sz w:val="28"/>
          <w:szCs w:val="28"/>
        </w:rPr>
        <w:t>调查指标的符合性，调查方法的合理性等情况：</w:t>
      </w:r>
      <w:r>
        <w:rPr>
          <w:rFonts w:hint="eastAsia" w:ascii="仿宋" w:hAnsi="仿宋" w:eastAsia="仿宋"/>
          <w:b/>
          <w:bCs/>
          <w:color w:val="auto"/>
          <w:sz w:val="28"/>
          <w:szCs w:val="28"/>
          <w:lang w:val="en-US" w:eastAsia="zh-CN"/>
        </w:rPr>
        <w:t>8</w:t>
      </w:r>
      <w:r>
        <w:rPr>
          <w:rFonts w:ascii="仿宋" w:hAnsi="仿宋" w:eastAsia="仿宋"/>
          <w:b/>
          <w:bCs/>
          <w:color w:val="auto"/>
          <w:sz w:val="28"/>
          <w:szCs w:val="28"/>
        </w:rPr>
        <w:t>分</w:t>
      </w:r>
      <w:r>
        <w:rPr>
          <w:rFonts w:hint="eastAsia" w:ascii="仿宋" w:hAnsi="仿宋" w:eastAsia="仿宋"/>
          <w:color w:val="auto"/>
          <w:sz w:val="28"/>
          <w:szCs w:val="28"/>
        </w:rPr>
        <w:t>。</w:t>
      </w:r>
    </w:p>
    <w:p w14:paraId="6E8B816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调查样地、样线</w:t>
      </w:r>
      <w:r>
        <w:rPr>
          <w:rFonts w:ascii="仿宋" w:hAnsi="仿宋" w:eastAsia="仿宋"/>
          <w:color w:val="auto"/>
          <w:sz w:val="28"/>
          <w:szCs w:val="28"/>
        </w:rPr>
        <w:t>/样点布置</w:t>
      </w:r>
      <w:r>
        <w:rPr>
          <w:rFonts w:hint="eastAsia" w:ascii="仿宋" w:hAnsi="仿宋" w:eastAsia="仿宋"/>
          <w:color w:val="auto"/>
          <w:sz w:val="28"/>
          <w:szCs w:val="28"/>
        </w:rPr>
        <w:t>合理、</w:t>
      </w:r>
      <w:r>
        <w:rPr>
          <w:rFonts w:ascii="仿宋" w:hAnsi="仿宋" w:eastAsia="仿宋"/>
          <w:color w:val="auto"/>
          <w:sz w:val="28"/>
          <w:szCs w:val="28"/>
        </w:rPr>
        <w:t>明确</w:t>
      </w:r>
      <w:r>
        <w:rPr>
          <w:rFonts w:hint="eastAsia" w:ascii="仿宋" w:hAnsi="仿宋" w:eastAsia="仿宋"/>
          <w:color w:val="auto"/>
          <w:sz w:val="28"/>
          <w:szCs w:val="28"/>
        </w:rPr>
        <w:t>且</w:t>
      </w:r>
      <w:r>
        <w:rPr>
          <w:rFonts w:ascii="仿宋" w:hAnsi="仿宋" w:eastAsia="仿宋"/>
          <w:color w:val="auto"/>
          <w:sz w:val="28"/>
          <w:szCs w:val="28"/>
        </w:rPr>
        <w:t>符合现场实际</w:t>
      </w:r>
      <w:r>
        <w:rPr>
          <w:rFonts w:hint="eastAsia" w:ascii="仿宋" w:hAnsi="仿宋" w:eastAsia="仿宋"/>
          <w:color w:val="auto"/>
          <w:sz w:val="28"/>
          <w:szCs w:val="28"/>
        </w:rPr>
        <w:t>情况</w:t>
      </w:r>
      <w:r>
        <w:rPr>
          <w:rFonts w:ascii="仿宋" w:hAnsi="仿宋" w:eastAsia="仿宋"/>
          <w:color w:val="auto"/>
          <w:sz w:val="28"/>
          <w:szCs w:val="28"/>
        </w:rPr>
        <w:t>，</w:t>
      </w:r>
      <w:r>
        <w:rPr>
          <w:rFonts w:hint="eastAsia" w:ascii="仿宋" w:hAnsi="仿宋" w:eastAsia="仿宋"/>
          <w:color w:val="auto"/>
          <w:sz w:val="28"/>
          <w:szCs w:val="28"/>
        </w:rPr>
        <w:t>调查指标符合要求，调查方法合理</w:t>
      </w:r>
      <w:r>
        <w:rPr>
          <w:rFonts w:hint="eastAsia" w:ascii="仿宋" w:hAnsi="仿宋" w:eastAsia="仿宋"/>
          <w:color w:val="auto"/>
          <w:sz w:val="28"/>
          <w:szCs w:val="28"/>
          <w:lang w:eastAsia="zh-CN"/>
        </w:rPr>
        <w:t>，</w:t>
      </w:r>
      <w:r>
        <w:rPr>
          <w:rFonts w:ascii="仿宋" w:hAnsi="仿宋" w:eastAsia="仿宋"/>
          <w:color w:val="auto"/>
          <w:sz w:val="28"/>
          <w:szCs w:val="28"/>
        </w:rPr>
        <w:t>调查时间频次设置</w:t>
      </w:r>
      <w:r>
        <w:rPr>
          <w:rFonts w:hint="eastAsia" w:ascii="仿宋" w:hAnsi="仿宋" w:eastAsia="仿宋"/>
          <w:color w:val="auto"/>
          <w:sz w:val="28"/>
          <w:szCs w:val="28"/>
        </w:rPr>
        <w:t>科学，</w:t>
      </w:r>
      <w:r>
        <w:rPr>
          <w:rFonts w:hint="eastAsia" w:ascii="仿宋" w:hAnsi="仿宋" w:eastAsia="仿宋"/>
          <w:color w:val="auto"/>
          <w:sz w:val="28"/>
          <w:szCs w:val="28"/>
          <w:lang w:val="en-US" w:eastAsia="zh-CN"/>
        </w:rPr>
        <w:t>满足</w:t>
      </w:r>
      <w:r>
        <w:rPr>
          <w:rFonts w:hint="eastAsia" w:ascii="仿宋" w:hAnsi="仿宋" w:eastAsia="仿宋"/>
          <w:bCs/>
          <w:color w:val="auto"/>
          <w:sz w:val="28"/>
          <w:szCs w:val="28"/>
          <w:lang w:eastAsia="zh-CN"/>
        </w:rPr>
        <w:t>招标</w:t>
      </w:r>
      <w:r>
        <w:rPr>
          <w:rFonts w:hint="eastAsia" w:ascii="仿宋" w:hAnsi="仿宋" w:eastAsia="仿宋"/>
          <w:color w:val="auto"/>
          <w:sz w:val="28"/>
          <w:szCs w:val="28"/>
        </w:rPr>
        <w:t>文件的需求，得</w:t>
      </w:r>
      <w:r>
        <w:rPr>
          <w:rFonts w:hint="eastAsia" w:ascii="仿宋" w:hAnsi="仿宋" w:eastAsia="仿宋"/>
          <w:color w:val="auto"/>
          <w:sz w:val="28"/>
          <w:szCs w:val="28"/>
          <w:lang w:val="en-US" w:eastAsia="zh-CN"/>
        </w:rPr>
        <w:t>8</w:t>
      </w:r>
      <w:r>
        <w:rPr>
          <w:rFonts w:ascii="仿宋" w:hAnsi="仿宋" w:eastAsia="仿宋"/>
          <w:color w:val="auto"/>
          <w:sz w:val="28"/>
          <w:szCs w:val="28"/>
        </w:rPr>
        <w:t>分</w:t>
      </w:r>
      <w:r>
        <w:rPr>
          <w:rFonts w:hint="eastAsia" w:ascii="仿宋" w:hAnsi="仿宋" w:eastAsia="仿宋"/>
          <w:color w:val="auto"/>
          <w:sz w:val="28"/>
          <w:szCs w:val="28"/>
        </w:rPr>
        <w:t>；</w:t>
      </w:r>
    </w:p>
    <w:p w14:paraId="6499908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调查样地、样线/样点布置及调查时间频次设置比较合理，调查指标</w:t>
      </w:r>
      <w:r>
        <w:rPr>
          <w:rFonts w:hint="eastAsia" w:ascii="仿宋" w:hAnsi="仿宋" w:eastAsia="仿宋"/>
          <w:color w:val="auto"/>
          <w:sz w:val="28"/>
          <w:szCs w:val="28"/>
          <w:lang w:val="en-US" w:eastAsia="zh-CN"/>
        </w:rPr>
        <w:t>基本</w:t>
      </w:r>
      <w:r>
        <w:rPr>
          <w:rFonts w:hint="eastAsia" w:ascii="仿宋" w:hAnsi="仿宋" w:eastAsia="仿宋"/>
          <w:color w:val="auto"/>
          <w:sz w:val="28"/>
          <w:szCs w:val="28"/>
        </w:rPr>
        <w:t>符合要求，调查方法</w:t>
      </w:r>
      <w:r>
        <w:rPr>
          <w:rFonts w:hint="eastAsia" w:ascii="仿宋" w:hAnsi="仿宋" w:eastAsia="仿宋"/>
          <w:color w:val="auto"/>
          <w:sz w:val="28"/>
          <w:szCs w:val="28"/>
          <w:lang w:val="en-US" w:eastAsia="zh-CN"/>
        </w:rPr>
        <w:t>比较</w:t>
      </w:r>
      <w:r>
        <w:rPr>
          <w:rFonts w:hint="eastAsia" w:ascii="仿宋" w:hAnsi="仿宋" w:eastAsia="仿宋"/>
          <w:color w:val="auto"/>
          <w:sz w:val="28"/>
          <w:szCs w:val="28"/>
        </w:rPr>
        <w:t>合理</w:t>
      </w:r>
      <w:r>
        <w:rPr>
          <w:rFonts w:hint="eastAsia" w:ascii="仿宋" w:hAnsi="仿宋" w:eastAsia="仿宋"/>
          <w:color w:val="auto"/>
          <w:sz w:val="28"/>
          <w:szCs w:val="28"/>
          <w:lang w:eastAsia="zh-CN"/>
        </w:rPr>
        <w:t>，</w:t>
      </w:r>
      <w:r>
        <w:rPr>
          <w:rFonts w:hint="eastAsia" w:ascii="仿宋" w:hAnsi="仿宋" w:eastAsia="仿宋"/>
          <w:color w:val="auto"/>
          <w:sz w:val="28"/>
          <w:szCs w:val="28"/>
        </w:rPr>
        <w:t>基本符合</w:t>
      </w:r>
      <w:r>
        <w:rPr>
          <w:rFonts w:hint="eastAsia" w:ascii="仿宋" w:hAnsi="仿宋" w:eastAsia="仿宋"/>
          <w:bCs/>
          <w:color w:val="auto"/>
          <w:sz w:val="28"/>
          <w:szCs w:val="28"/>
          <w:lang w:eastAsia="zh-CN"/>
        </w:rPr>
        <w:t>招标</w:t>
      </w:r>
      <w:r>
        <w:rPr>
          <w:rFonts w:hint="eastAsia" w:ascii="仿宋" w:hAnsi="仿宋" w:eastAsia="仿宋"/>
          <w:color w:val="auto"/>
          <w:sz w:val="28"/>
          <w:szCs w:val="28"/>
        </w:rPr>
        <w:t>文件的需求，得</w:t>
      </w:r>
      <w:r>
        <w:rPr>
          <w:rFonts w:hint="eastAsia" w:ascii="仿宋" w:hAnsi="仿宋" w:eastAsia="仿宋"/>
          <w:color w:val="auto"/>
          <w:sz w:val="28"/>
          <w:szCs w:val="28"/>
          <w:lang w:val="en-US" w:eastAsia="zh-CN"/>
        </w:rPr>
        <w:t>5</w:t>
      </w:r>
      <w:r>
        <w:rPr>
          <w:rFonts w:ascii="仿宋" w:hAnsi="仿宋" w:eastAsia="仿宋"/>
          <w:color w:val="auto"/>
          <w:sz w:val="28"/>
          <w:szCs w:val="28"/>
        </w:rPr>
        <w:t>分</w:t>
      </w:r>
      <w:r>
        <w:rPr>
          <w:rFonts w:hint="eastAsia" w:ascii="仿宋" w:hAnsi="仿宋" w:eastAsia="仿宋"/>
          <w:color w:val="auto"/>
          <w:sz w:val="28"/>
          <w:szCs w:val="28"/>
        </w:rPr>
        <w:t>；</w:t>
      </w:r>
    </w:p>
    <w:p w14:paraId="21543D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调查样地、样线/样点布置及调查指标</w:t>
      </w:r>
      <w:r>
        <w:rPr>
          <w:rFonts w:hint="eastAsia" w:ascii="仿宋" w:hAnsi="仿宋" w:eastAsia="仿宋"/>
          <w:color w:val="auto"/>
          <w:sz w:val="28"/>
          <w:szCs w:val="28"/>
          <w:lang w:eastAsia="zh-CN"/>
        </w:rPr>
        <w:t>、</w:t>
      </w:r>
      <w:r>
        <w:rPr>
          <w:rFonts w:hint="eastAsia" w:ascii="仿宋" w:hAnsi="仿宋" w:eastAsia="仿宋"/>
          <w:color w:val="auto"/>
          <w:sz w:val="28"/>
          <w:szCs w:val="28"/>
        </w:rPr>
        <w:t>调查方法</w:t>
      </w:r>
      <w:r>
        <w:rPr>
          <w:rFonts w:hint="eastAsia" w:ascii="仿宋" w:hAnsi="仿宋" w:eastAsia="仿宋"/>
          <w:color w:val="auto"/>
          <w:sz w:val="28"/>
          <w:szCs w:val="28"/>
          <w:lang w:eastAsia="zh-CN"/>
        </w:rPr>
        <w:t>、</w:t>
      </w:r>
      <w:r>
        <w:rPr>
          <w:rFonts w:hint="eastAsia" w:ascii="仿宋" w:hAnsi="仿宋" w:eastAsia="仿宋"/>
          <w:color w:val="auto"/>
          <w:sz w:val="28"/>
          <w:szCs w:val="28"/>
        </w:rPr>
        <w:t>调查时间频次设置</w:t>
      </w:r>
      <w:r>
        <w:rPr>
          <w:rFonts w:hint="eastAsia" w:ascii="仿宋" w:hAnsi="仿宋" w:eastAsia="仿宋"/>
          <w:color w:val="auto"/>
          <w:sz w:val="28"/>
          <w:szCs w:val="28"/>
          <w:lang w:val="en-US" w:eastAsia="zh-CN"/>
        </w:rPr>
        <w:t>勉强符合</w:t>
      </w:r>
      <w:r>
        <w:rPr>
          <w:rFonts w:hint="eastAsia" w:ascii="仿宋" w:hAnsi="仿宋" w:eastAsia="仿宋"/>
          <w:color w:val="auto"/>
          <w:sz w:val="28"/>
          <w:szCs w:val="28"/>
        </w:rPr>
        <w:t>磋商文件的需求，得</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分；</w:t>
      </w:r>
    </w:p>
    <w:p w14:paraId="3DA9434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调查样地、样线/样点布置及调查指标</w:t>
      </w:r>
      <w:r>
        <w:rPr>
          <w:rFonts w:hint="eastAsia" w:ascii="仿宋" w:hAnsi="仿宋" w:eastAsia="仿宋"/>
          <w:color w:val="auto"/>
          <w:sz w:val="28"/>
          <w:szCs w:val="28"/>
          <w:lang w:eastAsia="zh-CN"/>
        </w:rPr>
        <w:t>、</w:t>
      </w:r>
      <w:r>
        <w:rPr>
          <w:rFonts w:hint="eastAsia" w:ascii="仿宋" w:hAnsi="仿宋" w:eastAsia="仿宋"/>
          <w:color w:val="auto"/>
          <w:sz w:val="28"/>
          <w:szCs w:val="28"/>
        </w:rPr>
        <w:t>调查方法</w:t>
      </w:r>
      <w:r>
        <w:rPr>
          <w:rFonts w:hint="eastAsia" w:ascii="仿宋" w:hAnsi="仿宋" w:eastAsia="仿宋"/>
          <w:color w:val="auto"/>
          <w:sz w:val="28"/>
          <w:szCs w:val="28"/>
          <w:lang w:eastAsia="zh-CN"/>
        </w:rPr>
        <w:t>、</w:t>
      </w:r>
      <w:r>
        <w:rPr>
          <w:rFonts w:hint="eastAsia" w:ascii="仿宋" w:hAnsi="仿宋" w:eastAsia="仿宋"/>
          <w:color w:val="auto"/>
          <w:sz w:val="28"/>
          <w:szCs w:val="28"/>
        </w:rPr>
        <w:t>调查时间频次设置不符合</w:t>
      </w:r>
      <w:r>
        <w:rPr>
          <w:rFonts w:hint="eastAsia" w:ascii="仿宋" w:hAnsi="仿宋" w:eastAsia="仿宋"/>
          <w:bCs/>
          <w:color w:val="auto"/>
          <w:sz w:val="28"/>
          <w:szCs w:val="28"/>
          <w:lang w:eastAsia="zh-CN"/>
        </w:rPr>
        <w:t>招标</w:t>
      </w:r>
      <w:r>
        <w:rPr>
          <w:rFonts w:hint="eastAsia" w:ascii="仿宋" w:hAnsi="仿宋" w:eastAsia="仿宋"/>
          <w:color w:val="auto"/>
          <w:sz w:val="28"/>
          <w:szCs w:val="28"/>
        </w:rPr>
        <w:t>文件的需求，得</w:t>
      </w:r>
      <w:r>
        <w:rPr>
          <w:rFonts w:ascii="仿宋" w:hAnsi="仿宋" w:eastAsia="仿宋"/>
          <w:color w:val="auto"/>
          <w:sz w:val="28"/>
          <w:szCs w:val="28"/>
        </w:rPr>
        <w:t>0分</w:t>
      </w:r>
      <w:r>
        <w:rPr>
          <w:rFonts w:hint="eastAsia" w:ascii="仿宋" w:hAnsi="仿宋" w:eastAsia="仿宋"/>
          <w:color w:val="auto"/>
          <w:sz w:val="28"/>
          <w:szCs w:val="28"/>
        </w:rPr>
        <w:t>。</w:t>
      </w:r>
    </w:p>
    <w:p w14:paraId="452102B4">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3）生态环境监测方案内容的科学合理性，制定采样区域、检测方法、分析服务方案，监测类型包括水质监测、沉积物监测、土壤监测、温室气体监测、湿地碳汇监测，各监测类型至少包含采样点位置、监测指标、监测方法与频率，核算的具体方法等内容：8分。</w:t>
      </w:r>
    </w:p>
    <w:p w14:paraId="43EBA65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能够明确各类型监测指标和监测方法、</w:t>
      </w:r>
      <w:r>
        <w:rPr>
          <w:rFonts w:hint="eastAsia" w:ascii="仿宋" w:hAnsi="仿宋" w:eastAsia="仿宋"/>
          <w:strike w:val="0"/>
          <w:color w:val="auto"/>
          <w:sz w:val="28"/>
          <w:szCs w:val="28"/>
          <w:lang w:val="en-US" w:eastAsia="zh-CN"/>
        </w:rPr>
        <w:t>提供景观指数计算公式、明确水质/沉积物/土壤/碳储量检测各指标分析标准（提供标准号）、</w:t>
      </w:r>
      <w:r>
        <w:rPr>
          <w:rFonts w:hint="eastAsia" w:ascii="仿宋" w:hAnsi="仿宋" w:eastAsia="仿宋"/>
          <w:color w:val="auto"/>
          <w:sz w:val="28"/>
          <w:szCs w:val="28"/>
          <w:lang w:val="en-US" w:eastAsia="zh-CN"/>
        </w:rPr>
        <w:t>提供标明各采样位置的示意图、</w:t>
      </w:r>
      <w:r>
        <w:rPr>
          <w:rFonts w:hint="eastAsia" w:ascii="仿宋" w:hAnsi="仿宋" w:eastAsia="仿宋"/>
          <w:strike w:val="0"/>
          <w:color w:val="auto"/>
          <w:sz w:val="28"/>
          <w:szCs w:val="28"/>
          <w:lang w:val="en-US" w:eastAsia="zh-CN"/>
        </w:rPr>
        <w:t>碳储量计算公式、温室气体观测与核算技术、以及</w:t>
      </w:r>
      <w:r>
        <w:rPr>
          <w:rFonts w:hint="eastAsia" w:ascii="仿宋" w:hAnsi="仿宋" w:eastAsia="仿宋"/>
          <w:color w:val="auto"/>
          <w:sz w:val="28"/>
          <w:szCs w:val="28"/>
          <w:lang w:val="en-US" w:eastAsia="zh-CN"/>
        </w:rPr>
        <w:t>湿地生态系统对大气温室气体削减贡献评估的基本框架，得8分；</w:t>
      </w:r>
    </w:p>
    <w:p w14:paraId="7D8F571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olor w:val="auto"/>
          <w:sz w:val="28"/>
          <w:szCs w:val="28"/>
          <w:lang w:val="en-US" w:eastAsia="zh-CN"/>
        </w:rPr>
      </w:pPr>
      <w:r>
        <w:rPr>
          <w:rFonts w:hint="default" w:ascii="仿宋" w:hAnsi="仿宋" w:eastAsia="仿宋"/>
          <w:color w:val="auto"/>
          <w:sz w:val="28"/>
          <w:szCs w:val="28"/>
          <w:lang w:val="en-US" w:eastAsia="zh-CN"/>
        </w:rPr>
        <w:t>能够明确各类型监测指标和监测方法、绘制样地示意图、提供</w:t>
      </w:r>
      <w:r>
        <w:rPr>
          <w:rFonts w:hint="eastAsia" w:ascii="仿宋" w:hAnsi="仿宋" w:eastAsia="仿宋"/>
          <w:strike w:val="0"/>
          <w:color w:val="auto"/>
          <w:sz w:val="28"/>
          <w:szCs w:val="28"/>
          <w:lang w:val="en-US" w:eastAsia="zh-CN"/>
        </w:rPr>
        <w:t>温室气体观测与核算技术、以及</w:t>
      </w:r>
      <w:r>
        <w:rPr>
          <w:rFonts w:hint="eastAsia" w:ascii="仿宋" w:hAnsi="仿宋" w:eastAsia="仿宋"/>
          <w:color w:val="auto"/>
          <w:sz w:val="28"/>
          <w:szCs w:val="28"/>
          <w:lang w:val="en-US" w:eastAsia="zh-CN"/>
        </w:rPr>
        <w:t>湿地生态系统对大气温室气体削减贡献评估的基本框架</w:t>
      </w:r>
      <w:r>
        <w:rPr>
          <w:rFonts w:hint="eastAsia" w:ascii="仿宋" w:hAnsi="仿宋" w:eastAsia="仿宋"/>
          <w:strike w:val="0"/>
          <w:color w:val="auto"/>
          <w:sz w:val="28"/>
          <w:szCs w:val="28"/>
          <w:lang w:val="en-US" w:eastAsia="zh-CN"/>
        </w:rPr>
        <w:t>，</w:t>
      </w:r>
      <w:r>
        <w:rPr>
          <w:rFonts w:hint="default" w:ascii="仿宋" w:hAnsi="仿宋" w:eastAsia="仿宋"/>
          <w:color w:val="auto"/>
          <w:sz w:val="28"/>
          <w:szCs w:val="28"/>
          <w:lang w:val="en-US" w:eastAsia="zh-CN"/>
        </w:rPr>
        <w:t>得</w:t>
      </w:r>
      <w:r>
        <w:rPr>
          <w:rFonts w:hint="eastAsia" w:ascii="仿宋" w:hAnsi="仿宋" w:eastAsia="仿宋"/>
          <w:color w:val="auto"/>
          <w:sz w:val="28"/>
          <w:szCs w:val="28"/>
          <w:lang w:val="en-US" w:eastAsia="zh-CN"/>
        </w:rPr>
        <w:t>5</w:t>
      </w:r>
      <w:r>
        <w:rPr>
          <w:rFonts w:hint="default" w:ascii="仿宋" w:hAnsi="仿宋" w:eastAsia="仿宋"/>
          <w:color w:val="auto"/>
          <w:sz w:val="28"/>
          <w:szCs w:val="28"/>
          <w:lang w:val="en-US" w:eastAsia="zh-CN"/>
        </w:rPr>
        <w:t>分；</w:t>
      </w:r>
    </w:p>
    <w:p w14:paraId="014BF43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val="en-US" w:eastAsia="zh-CN"/>
        </w:rPr>
      </w:pPr>
      <w:r>
        <w:rPr>
          <w:rFonts w:hint="default" w:ascii="仿宋" w:hAnsi="仿宋" w:eastAsia="仿宋"/>
          <w:color w:val="auto"/>
          <w:sz w:val="28"/>
          <w:szCs w:val="28"/>
          <w:lang w:val="en-US" w:eastAsia="zh-CN"/>
        </w:rPr>
        <w:t>仅能够提供各类型监测指标和监测方法、提供采样点位置图，得</w:t>
      </w:r>
      <w:r>
        <w:rPr>
          <w:rFonts w:hint="eastAsia" w:ascii="仿宋" w:hAnsi="仿宋" w:eastAsia="仿宋"/>
          <w:color w:val="auto"/>
          <w:sz w:val="28"/>
          <w:szCs w:val="28"/>
          <w:lang w:val="en-US" w:eastAsia="zh-CN"/>
        </w:rPr>
        <w:t>3</w:t>
      </w:r>
      <w:r>
        <w:rPr>
          <w:rFonts w:hint="default" w:ascii="仿宋" w:hAnsi="仿宋" w:eastAsia="仿宋"/>
          <w:color w:val="auto"/>
          <w:sz w:val="28"/>
          <w:szCs w:val="28"/>
          <w:lang w:val="en-US" w:eastAsia="zh-CN"/>
        </w:rPr>
        <w:t>分</w:t>
      </w:r>
      <w:r>
        <w:rPr>
          <w:rFonts w:hint="eastAsia" w:ascii="仿宋" w:hAnsi="仿宋" w:eastAsia="仿宋"/>
          <w:color w:val="auto"/>
          <w:sz w:val="28"/>
          <w:szCs w:val="28"/>
          <w:lang w:val="en-US" w:eastAsia="zh-CN"/>
        </w:rPr>
        <w:t>；</w:t>
      </w:r>
    </w:p>
    <w:p w14:paraId="6D9E29F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olor w:val="auto"/>
          <w:sz w:val="28"/>
          <w:szCs w:val="28"/>
          <w:lang w:val="en-US" w:eastAsia="zh-CN"/>
        </w:rPr>
      </w:pPr>
      <w:r>
        <w:rPr>
          <w:rFonts w:hint="default" w:ascii="仿宋" w:hAnsi="仿宋" w:eastAsia="仿宋"/>
          <w:color w:val="auto"/>
          <w:sz w:val="28"/>
          <w:szCs w:val="28"/>
          <w:lang w:val="en-US" w:eastAsia="zh-CN"/>
        </w:rPr>
        <w:t>未提供</w:t>
      </w:r>
      <w:r>
        <w:rPr>
          <w:rFonts w:hint="eastAsia" w:ascii="仿宋" w:hAnsi="仿宋" w:eastAsia="仿宋"/>
          <w:color w:val="auto"/>
          <w:sz w:val="28"/>
          <w:szCs w:val="28"/>
          <w:lang w:val="en-US" w:eastAsia="zh-CN"/>
        </w:rPr>
        <w:t>不得</w:t>
      </w:r>
      <w:r>
        <w:rPr>
          <w:rFonts w:hint="default" w:ascii="仿宋" w:hAnsi="仿宋" w:eastAsia="仿宋"/>
          <w:color w:val="auto"/>
          <w:sz w:val="28"/>
          <w:szCs w:val="28"/>
          <w:lang w:val="en-US" w:eastAsia="zh-CN"/>
        </w:rPr>
        <w:t>分</w:t>
      </w:r>
      <w:r>
        <w:rPr>
          <w:rFonts w:hint="eastAsia" w:ascii="仿宋" w:hAnsi="仿宋" w:eastAsia="仿宋"/>
          <w:color w:val="auto"/>
          <w:sz w:val="28"/>
          <w:szCs w:val="28"/>
        </w:rPr>
        <w:t>。</w:t>
      </w:r>
    </w:p>
    <w:p w14:paraId="4601FDF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default"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（4）数据质量保证措施：6分</w:t>
      </w:r>
    </w:p>
    <w:p w14:paraId="50931A4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trike w:val="0"/>
          <w:color w:val="auto"/>
          <w:sz w:val="28"/>
          <w:szCs w:val="28"/>
          <w:lang w:val="en-US" w:eastAsia="zh-CN"/>
        </w:rPr>
      </w:pPr>
      <w:r>
        <w:rPr>
          <w:rFonts w:hint="default" w:ascii="仿宋" w:hAnsi="仿宋" w:eastAsia="仿宋"/>
          <w:strike w:val="0"/>
          <w:color w:val="auto"/>
          <w:sz w:val="28"/>
          <w:szCs w:val="28"/>
          <w:lang w:val="en-US" w:eastAsia="zh-CN"/>
        </w:rPr>
        <w:t>具备完善、全面的数据质量全流程</w:t>
      </w:r>
      <w:r>
        <w:rPr>
          <w:rFonts w:hint="eastAsia" w:ascii="仿宋" w:hAnsi="仿宋" w:eastAsia="仿宋"/>
          <w:strike w:val="0"/>
          <w:color w:val="auto"/>
          <w:sz w:val="28"/>
          <w:szCs w:val="28"/>
          <w:lang w:val="en-US" w:eastAsia="zh-CN"/>
        </w:rPr>
        <w:t>保证</w:t>
      </w:r>
      <w:r>
        <w:rPr>
          <w:rFonts w:hint="default" w:ascii="仿宋" w:hAnsi="仿宋" w:eastAsia="仿宋"/>
          <w:strike w:val="0"/>
          <w:color w:val="auto"/>
          <w:sz w:val="28"/>
          <w:szCs w:val="28"/>
          <w:lang w:val="en-US" w:eastAsia="zh-CN"/>
        </w:rPr>
        <w:t>体系，</w:t>
      </w:r>
      <w:r>
        <w:rPr>
          <w:rFonts w:hint="eastAsia" w:ascii="仿宋" w:hAnsi="仿宋" w:eastAsia="仿宋"/>
          <w:strike w:val="0"/>
          <w:color w:val="auto"/>
          <w:sz w:val="28"/>
          <w:szCs w:val="28"/>
          <w:lang w:val="en-US" w:eastAsia="zh-CN"/>
        </w:rPr>
        <w:t>数据来源可追溯</w:t>
      </w:r>
      <w:r>
        <w:rPr>
          <w:rFonts w:hint="default" w:ascii="仿宋" w:hAnsi="仿宋" w:eastAsia="仿宋"/>
          <w:strike w:val="0"/>
          <w:color w:val="auto"/>
          <w:sz w:val="28"/>
          <w:szCs w:val="28"/>
          <w:lang w:val="en-US" w:eastAsia="zh-CN"/>
        </w:rPr>
        <w:t>、</w:t>
      </w:r>
      <w:r>
        <w:rPr>
          <w:rFonts w:hint="eastAsia" w:ascii="仿宋" w:hAnsi="仿宋" w:eastAsia="仿宋"/>
          <w:strike w:val="0"/>
          <w:color w:val="auto"/>
          <w:sz w:val="28"/>
          <w:szCs w:val="28"/>
          <w:lang w:val="en-US" w:eastAsia="zh-CN"/>
        </w:rPr>
        <w:t>可核查，逻辑校验</w:t>
      </w:r>
      <w:r>
        <w:rPr>
          <w:rFonts w:hint="default" w:ascii="仿宋" w:hAnsi="仿宋" w:eastAsia="仿宋"/>
          <w:strike w:val="0"/>
          <w:color w:val="auto"/>
          <w:sz w:val="28"/>
          <w:szCs w:val="28"/>
          <w:lang w:val="en-US" w:eastAsia="zh-CN"/>
        </w:rPr>
        <w:t>等措施完整</w:t>
      </w:r>
      <w:r>
        <w:rPr>
          <w:rFonts w:hint="eastAsia" w:ascii="仿宋" w:hAnsi="仿宋" w:eastAsia="仿宋"/>
          <w:strike w:val="0"/>
          <w:color w:val="auto"/>
          <w:sz w:val="28"/>
          <w:szCs w:val="28"/>
          <w:lang w:val="en-US" w:eastAsia="zh-CN"/>
        </w:rPr>
        <w:t>翔实</w:t>
      </w:r>
      <w:r>
        <w:rPr>
          <w:rFonts w:hint="default" w:ascii="仿宋" w:hAnsi="仿宋" w:eastAsia="仿宋"/>
          <w:strike w:val="0"/>
          <w:color w:val="auto"/>
          <w:sz w:val="28"/>
          <w:szCs w:val="28"/>
          <w:lang w:val="en-US" w:eastAsia="zh-CN"/>
        </w:rPr>
        <w:t>，针对性极强，覆盖数据采集、传输、存储、处理、应用全环节</w:t>
      </w:r>
      <w:r>
        <w:rPr>
          <w:rFonts w:hint="eastAsia" w:ascii="仿宋" w:hAnsi="仿宋" w:eastAsia="仿宋"/>
          <w:strike w:val="0"/>
          <w:color w:val="auto"/>
          <w:sz w:val="28"/>
          <w:szCs w:val="28"/>
          <w:lang w:val="en-US" w:eastAsia="zh-CN"/>
        </w:rPr>
        <w:t>，得6分。</w:t>
      </w:r>
    </w:p>
    <w:p w14:paraId="7460ABF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trike w:val="0"/>
          <w:color w:val="auto"/>
          <w:sz w:val="28"/>
          <w:szCs w:val="28"/>
          <w:lang w:val="en-US" w:eastAsia="zh-CN"/>
        </w:rPr>
      </w:pPr>
      <w:r>
        <w:rPr>
          <w:rFonts w:hint="default" w:ascii="仿宋" w:hAnsi="仿宋" w:eastAsia="仿宋"/>
          <w:strike w:val="0"/>
          <w:color w:val="auto"/>
          <w:sz w:val="28"/>
          <w:szCs w:val="28"/>
          <w:lang w:val="en-US" w:eastAsia="zh-CN"/>
        </w:rPr>
        <w:t>具备较完善的数据质量</w:t>
      </w:r>
      <w:r>
        <w:rPr>
          <w:rFonts w:hint="eastAsia" w:ascii="仿宋" w:hAnsi="仿宋" w:eastAsia="仿宋"/>
          <w:strike w:val="0"/>
          <w:color w:val="auto"/>
          <w:sz w:val="28"/>
          <w:szCs w:val="28"/>
          <w:lang w:val="en-US" w:eastAsia="zh-CN"/>
        </w:rPr>
        <w:t>保证</w:t>
      </w:r>
      <w:r>
        <w:rPr>
          <w:rFonts w:hint="default" w:ascii="仿宋" w:hAnsi="仿宋" w:eastAsia="仿宋"/>
          <w:strike w:val="0"/>
          <w:color w:val="auto"/>
          <w:sz w:val="28"/>
          <w:szCs w:val="28"/>
          <w:lang w:val="en-US" w:eastAsia="zh-CN"/>
        </w:rPr>
        <w:t>体系，明确数据来源、多级审核、逻辑校验等核心措施，内容基本具体</w:t>
      </w:r>
      <w:r>
        <w:rPr>
          <w:rFonts w:hint="eastAsia" w:ascii="仿宋" w:hAnsi="仿宋" w:eastAsia="仿宋"/>
          <w:strike w:val="0"/>
          <w:color w:val="auto"/>
          <w:sz w:val="28"/>
          <w:szCs w:val="28"/>
          <w:lang w:val="en-US" w:eastAsia="zh-CN"/>
        </w:rPr>
        <w:t>，</w:t>
      </w:r>
      <w:r>
        <w:rPr>
          <w:rFonts w:hint="default" w:ascii="仿宋" w:hAnsi="仿宋" w:eastAsia="仿宋"/>
          <w:strike w:val="0"/>
          <w:color w:val="auto"/>
          <w:sz w:val="28"/>
          <w:szCs w:val="28"/>
          <w:lang w:val="en-US" w:eastAsia="zh-CN"/>
        </w:rPr>
        <w:t>措施针对性较</w:t>
      </w:r>
      <w:r>
        <w:rPr>
          <w:rFonts w:hint="eastAsia" w:ascii="仿宋" w:hAnsi="仿宋" w:eastAsia="仿宋"/>
          <w:strike w:val="0"/>
          <w:color w:val="auto"/>
          <w:sz w:val="28"/>
          <w:szCs w:val="28"/>
          <w:lang w:val="en-US" w:eastAsia="zh-CN"/>
        </w:rPr>
        <w:t>强，得4分。</w:t>
      </w:r>
    </w:p>
    <w:p w14:paraId="58B9A7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trike w:val="0"/>
          <w:color w:val="auto"/>
          <w:sz w:val="28"/>
          <w:szCs w:val="28"/>
          <w:lang w:val="en-US" w:eastAsia="zh-CN"/>
        </w:rPr>
      </w:pPr>
      <w:r>
        <w:rPr>
          <w:rFonts w:hint="default" w:ascii="仿宋" w:hAnsi="仿宋" w:eastAsia="仿宋"/>
          <w:strike w:val="0"/>
          <w:color w:val="auto"/>
          <w:sz w:val="28"/>
          <w:szCs w:val="28"/>
          <w:lang w:val="en-US" w:eastAsia="zh-CN"/>
        </w:rPr>
        <w:t>提供了数据质量</w:t>
      </w:r>
      <w:r>
        <w:rPr>
          <w:rFonts w:hint="eastAsia" w:ascii="仿宋" w:hAnsi="仿宋" w:eastAsia="仿宋"/>
          <w:strike w:val="0"/>
          <w:color w:val="auto"/>
          <w:sz w:val="28"/>
          <w:szCs w:val="28"/>
          <w:lang w:val="en-US" w:eastAsia="zh-CN"/>
        </w:rPr>
        <w:t>保证</w:t>
      </w:r>
      <w:r>
        <w:rPr>
          <w:rFonts w:hint="default" w:ascii="仿宋" w:hAnsi="仿宋" w:eastAsia="仿宋"/>
          <w:strike w:val="0"/>
          <w:color w:val="auto"/>
          <w:sz w:val="28"/>
          <w:szCs w:val="28"/>
          <w:lang w:val="en-US" w:eastAsia="zh-CN"/>
        </w:rPr>
        <w:t>措施，但体系不够完善，仅简单提及数据来源、审核或校验中的1-2项，内容较为简略</w:t>
      </w:r>
      <w:r>
        <w:rPr>
          <w:rFonts w:hint="eastAsia" w:ascii="仿宋" w:hAnsi="仿宋" w:eastAsia="仿宋"/>
          <w:strike w:val="0"/>
          <w:color w:val="auto"/>
          <w:sz w:val="28"/>
          <w:szCs w:val="28"/>
          <w:lang w:val="en-US" w:eastAsia="zh-CN"/>
        </w:rPr>
        <w:t>，</w:t>
      </w:r>
      <w:r>
        <w:rPr>
          <w:rFonts w:hint="default" w:ascii="仿宋" w:hAnsi="仿宋" w:eastAsia="仿宋"/>
          <w:strike w:val="0"/>
          <w:color w:val="auto"/>
          <w:sz w:val="28"/>
          <w:szCs w:val="28"/>
          <w:lang w:val="en-US" w:eastAsia="zh-CN"/>
        </w:rPr>
        <w:t>措施针对性一般</w:t>
      </w:r>
      <w:r>
        <w:rPr>
          <w:rFonts w:hint="eastAsia" w:ascii="仿宋" w:hAnsi="仿宋" w:eastAsia="仿宋"/>
          <w:strike w:val="0"/>
          <w:color w:val="auto"/>
          <w:sz w:val="28"/>
          <w:szCs w:val="28"/>
          <w:lang w:val="en-US" w:eastAsia="zh-CN"/>
        </w:rPr>
        <w:t>，得2分。</w:t>
      </w:r>
    </w:p>
    <w:p w14:paraId="4D966FE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trike w:val="0"/>
          <w:color w:val="auto"/>
          <w:sz w:val="28"/>
          <w:szCs w:val="28"/>
          <w:lang w:val="en-US" w:eastAsia="zh-CN"/>
        </w:rPr>
      </w:pPr>
      <w:r>
        <w:rPr>
          <w:rFonts w:hint="default" w:ascii="仿宋" w:hAnsi="仿宋" w:eastAsia="仿宋"/>
          <w:strike w:val="0"/>
          <w:color w:val="auto"/>
          <w:sz w:val="28"/>
          <w:szCs w:val="28"/>
          <w:lang w:val="en-US" w:eastAsia="zh-CN"/>
        </w:rPr>
        <w:t>未提供数据质量保</w:t>
      </w:r>
      <w:r>
        <w:rPr>
          <w:rFonts w:hint="eastAsia" w:ascii="仿宋" w:hAnsi="仿宋" w:eastAsia="仿宋"/>
          <w:strike w:val="0"/>
          <w:color w:val="auto"/>
          <w:sz w:val="28"/>
          <w:szCs w:val="28"/>
          <w:lang w:val="en-US" w:eastAsia="zh-CN"/>
        </w:rPr>
        <w:t>证</w:t>
      </w:r>
      <w:r>
        <w:rPr>
          <w:rFonts w:hint="default" w:ascii="仿宋" w:hAnsi="仿宋" w:eastAsia="仿宋"/>
          <w:strike w:val="0"/>
          <w:color w:val="auto"/>
          <w:sz w:val="28"/>
          <w:szCs w:val="28"/>
          <w:lang w:val="en-US" w:eastAsia="zh-CN"/>
        </w:rPr>
        <w:t>措施，或措施内容空洞、无效、完全不符合</w:t>
      </w:r>
      <w:r>
        <w:rPr>
          <w:rFonts w:hint="eastAsia" w:ascii="仿宋" w:hAnsi="仿宋" w:eastAsia="仿宋"/>
          <w:strike w:val="0"/>
          <w:color w:val="auto"/>
          <w:sz w:val="28"/>
          <w:szCs w:val="28"/>
          <w:lang w:val="en-US" w:eastAsia="zh-CN"/>
        </w:rPr>
        <w:t>项目需求，不得分。</w:t>
      </w:r>
    </w:p>
    <w:p w14:paraId="506EDD4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（5）对项目实施提出相应的质量保障措施:6分。</w:t>
      </w:r>
    </w:p>
    <w:p w14:paraId="11E8B41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trike w:val="0"/>
          <w:color w:val="auto"/>
          <w:sz w:val="28"/>
          <w:szCs w:val="28"/>
          <w:lang w:val="en-US" w:eastAsia="zh-CN"/>
        </w:rPr>
      </w:pPr>
      <w:r>
        <w:rPr>
          <w:rFonts w:hint="eastAsia" w:ascii="仿宋" w:hAnsi="仿宋" w:eastAsia="仿宋"/>
          <w:strike w:val="0"/>
          <w:color w:val="auto"/>
          <w:sz w:val="28"/>
          <w:szCs w:val="28"/>
          <w:lang w:val="en-US" w:eastAsia="zh-CN"/>
        </w:rPr>
        <w:t>措施详细、科学、可靠，建有省部级及以上林业/湿地相关实验室或观测台站，得6分；</w:t>
      </w:r>
    </w:p>
    <w:p w14:paraId="044E57C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trike w:val="0"/>
          <w:color w:val="auto"/>
          <w:sz w:val="28"/>
          <w:szCs w:val="28"/>
          <w:lang w:val="en-US" w:eastAsia="zh-CN"/>
        </w:rPr>
      </w:pPr>
      <w:r>
        <w:rPr>
          <w:rFonts w:hint="eastAsia" w:ascii="仿宋" w:hAnsi="仿宋" w:eastAsia="仿宋"/>
          <w:strike w:val="0"/>
          <w:color w:val="auto"/>
          <w:sz w:val="28"/>
          <w:szCs w:val="28"/>
          <w:lang w:val="en-US" w:eastAsia="zh-CN"/>
        </w:rPr>
        <w:t>措施较为详细可靠、工具和装备较齐全，建有一般检测资质的林业/湿地实验室或观测台站，得3分；</w:t>
      </w:r>
    </w:p>
    <w:p w14:paraId="005B44E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trike w:val="0"/>
          <w:color w:val="auto"/>
          <w:sz w:val="28"/>
          <w:szCs w:val="28"/>
          <w:lang w:val="en-US" w:eastAsia="zh-CN"/>
        </w:rPr>
      </w:pPr>
      <w:r>
        <w:rPr>
          <w:rFonts w:hint="eastAsia" w:ascii="仿宋" w:hAnsi="仿宋" w:eastAsia="仿宋"/>
          <w:strike w:val="0"/>
          <w:color w:val="auto"/>
          <w:sz w:val="28"/>
          <w:szCs w:val="28"/>
          <w:lang w:val="en-US" w:eastAsia="zh-CN"/>
        </w:rPr>
        <w:t>措施不够详细可靠、工具和装备一般，无专业相关实验室，得1分；</w:t>
      </w:r>
    </w:p>
    <w:p w14:paraId="192E67F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trike w:val="0"/>
          <w:color w:val="auto"/>
          <w:sz w:val="28"/>
          <w:szCs w:val="28"/>
          <w:lang w:val="en-US" w:eastAsia="zh-CN"/>
        </w:rPr>
      </w:pPr>
      <w:r>
        <w:rPr>
          <w:rFonts w:hint="eastAsia" w:ascii="仿宋" w:hAnsi="仿宋" w:eastAsia="仿宋"/>
          <w:strike w:val="0"/>
          <w:color w:val="auto"/>
          <w:sz w:val="28"/>
          <w:szCs w:val="28"/>
          <w:lang w:val="en-US" w:eastAsia="zh-CN"/>
        </w:rPr>
        <w:t>未提供相关内容的不得分。</w:t>
      </w:r>
    </w:p>
    <w:p w14:paraId="644E7939">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仿宋" w:hAnsi="仿宋" w:eastAsia="仿宋"/>
          <w:b/>
          <w:bCs/>
          <w:strike w:val="0"/>
          <w:color w:val="auto"/>
          <w:sz w:val="28"/>
          <w:szCs w:val="28"/>
          <w:lang w:val="en-US" w:eastAsia="zh-CN"/>
        </w:rPr>
      </w:pPr>
      <w:r>
        <w:rPr>
          <w:rFonts w:hint="eastAsia" w:ascii="仿宋" w:hAnsi="仿宋" w:eastAsia="仿宋"/>
          <w:b/>
          <w:bCs/>
          <w:strike w:val="0"/>
          <w:color w:val="auto"/>
          <w:sz w:val="28"/>
          <w:szCs w:val="28"/>
          <w:lang w:val="en-US" w:eastAsia="zh-CN"/>
        </w:rPr>
        <w:t>注：实验室与观测平台应为投标人独立拥有或共建，须提供上级批文或相关证书等佐证材料加盖投标人电子签章。</w:t>
      </w:r>
    </w:p>
    <w:p w14:paraId="6BD1BF7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rPr>
        <w:t>（</w:t>
      </w:r>
      <w:r>
        <w:rPr>
          <w:rFonts w:hint="eastAsia" w:ascii="仿宋" w:hAnsi="仿宋" w:eastAsia="仿宋"/>
          <w:b/>
          <w:bCs/>
          <w:color w:val="auto"/>
          <w:sz w:val="28"/>
          <w:szCs w:val="28"/>
          <w:lang w:val="en-US" w:eastAsia="zh-CN"/>
        </w:rPr>
        <w:t>6</w:t>
      </w:r>
      <w:r>
        <w:rPr>
          <w:rFonts w:hint="eastAsia" w:ascii="仿宋" w:hAnsi="仿宋" w:eastAsia="仿宋"/>
          <w:b/>
          <w:bCs/>
          <w:color w:val="auto"/>
          <w:sz w:val="28"/>
          <w:szCs w:val="28"/>
        </w:rPr>
        <w:t>）成果</w:t>
      </w:r>
      <w:r>
        <w:rPr>
          <w:rFonts w:hint="eastAsia" w:ascii="仿宋" w:hAnsi="仿宋" w:eastAsia="仿宋"/>
          <w:b/>
          <w:bCs/>
          <w:color w:val="auto"/>
          <w:sz w:val="28"/>
          <w:szCs w:val="28"/>
          <w:lang w:val="en-US" w:eastAsia="zh-CN"/>
        </w:rPr>
        <w:t>大纲或</w:t>
      </w:r>
      <w:r>
        <w:rPr>
          <w:rFonts w:hint="eastAsia" w:ascii="仿宋" w:hAnsi="仿宋" w:eastAsia="仿宋"/>
          <w:b/>
          <w:bCs/>
          <w:color w:val="auto"/>
          <w:sz w:val="28"/>
          <w:szCs w:val="28"/>
        </w:rPr>
        <w:t>样本</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生物多样性调查报告</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动植物图册</w:t>
      </w:r>
      <w:r>
        <w:rPr>
          <w:rFonts w:hint="eastAsia" w:ascii="仿宋" w:hAnsi="仿宋" w:eastAsia="仿宋"/>
          <w:b/>
          <w:bCs/>
          <w:color w:val="auto"/>
          <w:sz w:val="28"/>
          <w:szCs w:val="28"/>
          <w:highlight w:val="none"/>
          <w:lang w:eastAsia="zh-CN"/>
        </w:rPr>
        <w:t>”、“洪泽湖湿地生态系统对大气温室气体削减的贡献报告”</w:t>
      </w:r>
      <w:r>
        <w:rPr>
          <w:rFonts w:hint="eastAsia" w:ascii="仿宋" w:hAnsi="仿宋" w:eastAsia="仿宋"/>
          <w:b/>
          <w:bCs/>
          <w:color w:val="auto"/>
          <w:sz w:val="28"/>
          <w:szCs w:val="28"/>
          <w:highlight w:val="none"/>
          <w:lang w:val="en-US" w:eastAsia="zh-CN"/>
        </w:rPr>
        <w:t>、“洪泽湖湿地大中小型土壤动物与主要林分、植物病虫害爆发的关联分析报告”、“江苏洪泽湖重要湿地年度监测报告”的科学性</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lang w:val="en-US" w:eastAsia="zh-CN"/>
        </w:rPr>
        <w:t>10</w:t>
      </w:r>
      <w:r>
        <w:rPr>
          <w:rFonts w:hint="eastAsia" w:ascii="仿宋" w:hAnsi="仿宋" w:eastAsia="仿宋"/>
          <w:b/>
          <w:bCs/>
          <w:color w:val="auto"/>
          <w:sz w:val="28"/>
          <w:szCs w:val="28"/>
          <w:highlight w:val="none"/>
        </w:rPr>
        <w:t>分</w:t>
      </w:r>
      <w:r>
        <w:rPr>
          <w:rFonts w:hint="eastAsia" w:ascii="仿宋" w:hAnsi="仿宋" w:eastAsia="仿宋"/>
          <w:b/>
          <w:bCs/>
          <w:color w:val="auto"/>
          <w:sz w:val="28"/>
          <w:szCs w:val="28"/>
          <w:highlight w:val="none"/>
          <w:lang w:eastAsia="zh-CN"/>
        </w:rPr>
        <w:t>。</w:t>
      </w:r>
    </w:p>
    <w:p w14:paraId="019E89C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highlight w:val="none"/>
        </w:rPr>
        <w:t>提供的</w:t>
      </w:r>
      <w:r>
        <w:rPr>
          <w:rFonts w:hint="eastAsia" w:ascii="仿宋" w:hAnsi="仿宋" w:eastAsia="仿宋"/>
          <w:color w:val="auto"/>
          <w:sz w:val="28"/>
          <w:szCs w:val="28"/>
          <w:highlight w:val="none"/>
          <w:lang w:val="en-US" w:eastAsia="zh-CN"/>
        </w:rPr>
        <w:t>编制</w:t>
      </w:r>
      <w:r>
        <w:rPr>
          <w:rFonts w:hint="eastAsia" w:ascii="仿宋" w:hAnsi="仿宋" w:eastAsia="仿宋"/>
          <w:color w:val="auto"/>
          <w:sz w:val="28"/>
          <w:szCs w:val="28"/>
          <w:highlight w:val="none"/>
        </w:rPr>
        <w:t>大纲内容</w:t>
      </w:r>
      <w:r>
        <w:rPr>
          <w:rFonts w:hint="eastAsia" w:ascii="仿宋" w:hAnsi="仿宋" w:eastAsia="仿宋"/>
          <w:color w:val="auto"/>
          <w:sz w:val="28"/>
          <w:szCs w:val="28"/>
          <w:highlight w:val="none"/>
          <w:lang w:val="en-US" w:eastAsia="zh-CN"/>
        </w:rPr>
        <w:t>或</w:t>
      </w:r>
      <w:r>
        <w:rPr>
          <w:rFonts w:hint="eastAsia" w:ascii="仿宋" w:hAnsi="仿宋" w:eastAsia="仿宋"/>
          <w:color w:val="auto"/>
          <w:sz w:val="28"/>
          <w:szCs w:val="28"/>
          <w:highlight w:val="none"/>
        </w:rPr>
        <w:t>样本示意科学完善，贴合本项目特点要求，能为未来重要湿地保护工作提供有效支撑，</w:t>
      </w:r>
      <w:r>
        <w:rPr>
          <w:rFonts w:hint="eastAsia" w:ascii="仿宋" w:hAnsi="仿宋" w:eastAsia="仿宋"/>
          <w:color w:val="auto"/>
          <w:sz w:val="28"/>
          <w:szCs w:val="28"/>
        </w:rPr>
        <w:t>得</w:t>
      </w:r>
      <w:r>
        <w:rPr>
          <w:rFonts w:hint="eastAsia" w:ascii="仿宋" w:hAnsi="仿宋" w:eastAsia="仿宋"/>
          <w:color w:val="auto"/>
          <w:sz w:val="28"/>
          <w:szCs w:val="28"/>
          <w:lang w:val="en-US" w:eastAsia="zh-CN"/>
        </w:rPr>
        <w:t>10</w:t>
      </w:r>
      <w:r>
        <w:rPr>
          <w:rFonts w:hint="eastAsia" w:ascii="仿宋" w:hAnsi="仿宋" w:eastAsia="仿宋"/>
          <w:color w:val="auto"/>
          <w:sz w:val="28"/>
          <w:szCs w:val="28"/>
        </w:rPr>
        <w:t>分</w:t>
      </w:r>
      <w:r>
        <w:rPr>
          <w:rFonts w:hint="eastAsia" w:ascii="仿宋" w:hAnsi="仿宋" w:eastAsia="仿宋"/>
          <w:color w:val="auto"/>
          <w:sz w:val="28"/>
          <w:szCs w:val="28"/>
          <w:lang w:eastAsia="zh-CN"/>
        </w:rPr>
        <w:t>；</w:t>
      </w:r>
    </w:p>
    <w:p w14:paraId="272A337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提供的编制大纲内容</w:t>
      </w:r>
      <w:r>
        <w:rPr>
          <w:rFonts w:hint="eastAsia" w:ascii="仿宋" w:hAnsi="仿宋" w:eastAsia="仿宋"/>
          <w:color w:val="auto"/>
          <w:sz w:val="28"/>
          <w:szCs w:val="28"/>
          <w:lang w:val="en-US" w:eastAsia="zh-CN"/>
        </w:rPr>
        <w:t>或</w:t>
      </w:r>
      <w:r>
        <w:rPr>
          <w:rFonts w:hint="eastAsia" w:ascii="仿宋" w:hAnsi="仿宋" w:eastAsia="仿宋"/>
          <w:color w:val="auto"/>
          <w:sz w:val="28"/>
          <w:szCs w:val="28"/>
        </w:rPr>
        <w:t>样本示意，基本贴合项目特点</w:t>
      </w:r>
      <w:r>
        <w:rPr>
          <w:rFonts w:hint="eastAsia" w:ascii="仿宋" w:hAnsi="仿宋" w:eastAsia="仿宋"/>
          <w:color w:val="auto"/>
          <w:sz w:val="28"/>
          <w:szCs w:val="28"/>
          <w:lang w:eastAsia="zh-CN"/>
        </w:rPr>
        <w:t>，</w:t>
      </w:r>
      <w:r>
        <w:rPr>
          <w:rFonts w:hint="eastAsia" w:ascii="仿宋" w:hAnsi="仿宋" w:eastAsia="仿宋"/>
          <w:color w:val="auto"/>
          <w:sz w:val="28"/>
          <w:szCs w:val="28"/>
        </w:rPr>
        <w:t>得</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分</w:t>
      </w:r>
      <w:r>
        <w:rPr>
          <w:rFonts w:hint="eastAsia" w:ascii="仿宋" w:hAnsi="仿宋" w:eastAsia="仿宋"/>
          <w:color w:val="auto"/>
          <w:sz w:val="28"/>
          <w:szCs w:val="28"/>
          <w:lang w:eastAsia="zh-CN"/>
        </w:rPr>
        <w:t>；</w:t>
      </w:r>
    </w:p>
    <w:p w14:paraId="29702DE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lang w:val="en-US" w:eastAsia="zh-CN"/>
        </w:rPr>
        <w:t>提供内容简单，较</w:t>
      </w:r>
      <w:r>
        <w:rPr>
          <w:rFonts w:hint="eastAsia" w:ascii="仿宋" w:hAnsi="仿宋" w:eastAsia="仿宋"/>
          <w:color w:val="auto"/>
          <w:sz w:val="28"/>
          <w:szCs w:val="28"/>
        </w:rPr>
        <w:t>能贴合本项目特点要求</w:t>
      </w:r>
      <w:r>
        <w:rPr>
          <w:rFonts w:hint="eastAsia" w:ascii="仿宋" w:hAnsi="仿宋" w:eastAsia="仿宋"/>
          <w:color w:val="auto"/>
          <w:sz w:val="28"/>
          <w:szCs w:val="28"/>
          <w:lang w:eastAsia="zh-CN"/>
        </w:rPr>
        <w:t>，</w:t>
      </w:r>
      <w:r>
        <w:rPr>
          <w:rFonts w:hint="eastAsia" w:ascii="仿宋" w:hAnsi="仿宋" w:eastAsia="仿宋"/>
          <w:color w:val="auto"/>
          <w:sz w:val="28"/>
          <w:szCs w:val="28"/>
        </w:rPr>
        <w:t>得</w:t>
      </w:r>
      <w:r>
        <w:rPr>
          <w:rFonts w:hint="eastAsia" w:ascii="仿宋" w:hAnsi="仿宋" w:eastAsia="仿宋"/>
          <w:color w:val="auto"/>
          <w:sz w:val="28"/>
          <w:szCs w:val="28"/>
          <w:lang w:val="en-US" w:eastAsia="zh-CN"/>
        </w:rPr>
        <w:t>4</w:t>
      </w:r>
      <w:r>
        <w:rPr>
          <w:rFonts w:hint="eastAsia" w:ascii="仿宋" w:hAnsi="仿宋" w:eastAsia="仿宋"/>
          <w:color w:val="auto"/>
          <w:sz w:val="28"/>
          <w:szCs w:val="28"/>
        </w:rPr>
        <w:t>分</w:t>
      </w:r>
      <w:r>
        <w:rPr>
          <w:rFonts w:hint="eastAsia" w:ascii="仿宋" w:hAnsi="仿宋" w:eastAsia="仿宋"/>
          <w:color w:val="auto"/>
          <w:sz w:val="28"/>
          <w:szCs w:val="28"/>
          <w:lang w:eastAsia="zh-CN"/>
        </w:rPr>
        <w:t>；</w:t>
      </w:r>
    </w:p>
    <w:p w14:paraId="4F96EFC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内容空洞，</w:t>
      </w:r>
      <w:r>
        <w:rPr>
          <w:rFonts w:hint="eastAsia" w:ascii="仿宋" w:hAnsi="仿宋" w:eastAsia="仿宋"/>
          <w:color w:val="auto"/>
          <w:sz w:val="28"/>
          <w:szCs w:val="28"/>
        </w:rPr>
        <w:t>不具备编写报告、规划能力，或者未提供大纲或样本不得分</w:t>
      </w:r>
      <w:r>
        <w:rPr>
          <w:rFonts w:hint="eastAsia" w:ascii="仿宋" w:hAnsi="仿宋" w:eastAsia="仿宋"/>
          <w:color w:val="auto"/>
          <w:sz w:val="28"/>
          <w:szCs w:val="28"/>
          <w:lang w:eastAsia="zh-CN"/>
        </w:rPr>
        <w:t>。</w:t>
      </w:r>
    </w:p>
    <w:p w14:paraId="693C603D">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sz w:val="28"/>
          <w:szCs w:val="28"/>
        </w:rPr>
      </w:pPr>
      <w:r>
        <w:rPr>
          <w:rFonts w:hint="eastAsia" w:ascii="仿宋" w:hAnsi="仿宋" w:eastAsia="仿宋"/>
          <w:b/>
          <w:bCs/>
          <w:sz w:val="28"/>
          <w:szCs w:val="28"/>
          <w:lang w:val="en-US" w:eastAsia="zh-CN"/>
        </w:rPr>
        <w:t>3</w:t>
      </w:r>
      <w:r>
        <w:rPr>
          <w:rFonts w:hint="eastAsia" w:ascii="仿宋" w:hAnsi="仿宋" w:eastAsia="仿宋"/>
          <w:b/>
          <w:bCs/>
          <w:sz w:val="28"/>
          <w:szCs w:val="28"/>
        </w:rPr>
        <w:t>、商务部分:</w:t>
      </w:r>
      <w:r>
        <w:rPr>
          <w:rFonts w:hint="eastAsia" w:ascii="仿宋" w:hAnsi="仿宋" w:eastAsia="仿宋"/>
          <w:b/>
          <w:bCs/>
          <w:sz w:val="28"/>
          <w:szCs w:val="28"/>
          <w:lang w:val="en-US" w:eastAsia="zh-CN"/>
        </w:rPr>
        <w:t>32</w:t>
      </w:r>
      <w:r>
        <w:rPr>
          <w:rFonts w:hint="eastAsia" w:ascii="仿宋" w:hAnsi="仿宋" w:eastAsia="仿宋"/>
          <w:b/>
          <w:bCs/>
          <w:sz w:val="28"/>
          <w:szCs w:val="28"/>
        </w:rPr>
        <w:t>分</w:t>
      </w:r>
    </w:p>
    <w:p w14:paraId="4044D3F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lang w:val="zh-CN"/>
        </w:rPr>
        <w:t>（</w:t>
      </w:r>
      <w:r>
        <w:rPr>
          <w:rFonts w:hint="eastAsia" w:ascii="仿宋" w:hAnsi="仿宋" w:eastAsia="仿宋"/>
          <w:color w:val="auto"/>
          <w:sz w:val="28"/>
          <w:szCs w:val="28"/>
          <w:lang w:val="en-US" w:eastAsia="zh-CN"/>
        </w:rPr>
        <w:t>1</w:t>
      </w:r>
      <w:r>
        <w:rPr>
          <w:rFonts w:hint="eastAsia" w:ascii="仿宋" w:hAnsi="仿宋" w:eastAsia="仿宋"/>
          <w:color w:val="auto"/>
          <w:sz w:val="28"/>
          <w:szCs w:val="28"/>
          <w:lang w:val="zh-CN"/>
        </w:rPr>
        <w:t>）</w:t>
      </w:r>
      <w:r>
        <w:rPr>
          <w:rFonts w:hint="eastAsia" w:ascii="仿宋" w:hAnsi="仿宋" w:eastAsia="仿宋"/>
          <w:color w:val="auto"/>
          <w:sz w:val="28"/>
          <w:szCs w:val="28"/>
          <w:lang w:val="en-US" w:eastAsia="zh-CN"/>
        </w:rPr>
        <w:t>投标人</w:t>
      </w:r>
      <w:r>
        <w:rPr>
          <w:rFonts w:hint="eastAsia" w:ascii="仿宋" w:hAnsi="仿宋" w:eastAsia="仿宋"/>
          <w:color w:val="auto"/>
          <w:sz w:val="28"/>
          <w:szCs w:val="28"/>
          <w:u w:val="none"/>
          <w:lang w:val="en-US" w:eastAsia="zh-CN"/>
        </w:rPr>
        <w:t>近5年</w:t>
      </w:r>
      <w:r>
        <w:rPr>
          <w:rFonts w:hint="eastAsia" w:ascii="仿宋" w:hAnsi="仿宋" w:eastAsia="仿宋"/>
          <w:color w:val="auto"/>
          <w:sz w:val="28"/>
          <w:szCs w:val="28"/>
          <w:u w:val="none"/>
          <w:lang w:val="zh-CN"/>
        </w:rPr>
        <w:t>以来承担过</w:t>
      </w:r>
      <w:r>
        <w:rPr>
          <w:rFonts w:hint="eastAsia" w:ascii="仿宋" w:hAnsi="仿宋" w:eastAsia="仿宋"/>
          <w:color w:val="auto"/>
          <w:sz w:val="28"/>
          <w:szCs w:val="28"/>
          <w:u w:val="none"/>
          <w:lang w:val="en-US" w:eastAsia="zh-CN"/>
        </w:rPr>
        <w:t>湿地</w:t>
      </w:r>
      <w:r>
        <w:rPr>
          <w:rFonts w:hint="eastAsia" w:ascii="仿宋" w:hAnsi="仿宋" w:eastAsia="仿宋"/>
          <w:color w:val="auto"/>
          <w:sz w:val="28"/>
          <w:szCs w:val="28"/>
          <w:lang w:val="en-US" w:eastAsia="zh-CN"/>
        </w:rPr>
        <w:t>生物多样性</w:t>
      </w:r>
      <w:r>
        <w:rPr>
          <w:rFonts w:hint="eastAsia" w:ascii="仿宋" w:hAnsi="仿宋" w:eastAsia="仿宋"/>
          <w:color w:val="auto"/>
          <w:sz w:val="28"/>
          <w:szCs w:val="28"/>
        </w:rPr>
        <w:t>调查</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湿地生态环境监测或湿地碳汇相关业绩</w:t>
      </w:r>
      <w:r>
        <w:rPr>
          <w:rFonts w:hint="eastAsia" w:ascii="仿宋" w:hAnsi="仿宋" w:eastAsia="仿宋"/>
          <w:color w:val="auto"/>
          <w:sz w:val="28"/>
          <w:szCs w:val="28"/>
        </w:rPr>
        <w:t>的</w:t>
      </w:r>
      <w:r>
        <w:rPr>
          <w:rFonts w:hint="eastAsia" w:ascii="仿宋" w:hAnsi="仿宋" w:eastAsia="仿宋"/>
          <w:color w:val="auto"/>
          <w:sz w:val="28"/>
          <w:szCs w:val="28"/>
          <w:lang w:val="zh-CN"/>
        </w:rPr>
        <w:t>，每提供一个得</w:t>
      </w:r>
      <w:r>
        <w:rPr>
          <w:rFonts w:hint="eastAsia" w:ascii="仿宋" w:hAnsi="仿宋" w:eastAsia="仿宋"/>
          <w:color w:val="auto"/>
          <w:sz w:val="28"/>
          <w:szCs w:val="28"/>
          <w:lang w:val="en-US" w:eastAsia="zh-CN"/>
        </w:rPr>
        <w:t>2</w:t>
      </w:r>
      <w:r>
        <w:rPr>
          <w:rFonts w:hint="eastAsia" w:ascii="仿宋" w:hAnsi="仿宋" w:eastAsia="仿宋"/>
          <w:color w:val="auto"/>
          <w:sz w:val="28"/>
          <w:szCs w:val="28"/>
          <w:lang w:val="zh-CN"/>
        </w:rPr>
        <w:t>分，本项最多得</w:t>
      </w:r>
      <w:r>
        <w:rPr>
          <w:rFonts w:hint="eastAsia" w:ascii="仿宋" w:hAnsi="仿宋" w:eastAsia="仿宋"/>
          <w:color w:val="auto"/>
          <w:sz w:val="28"/>
          <w:szCs w:val="28"/>
          <w:lang w:val="en-US" w:eastAsia="zh-CN"/>
        </w:rPr>
        <w:t>8</w:t>
      </w:r>
      <w:r>
        <w:rPr>
          <w:rFonts w:hint="eastAsia" w:ascii="仿宋" w:hAnsi="仿宋" w:eastAsia="仿宋"/>
          <w:color w:val="auto"/>
          <w:sz w:val="28"/>
          <w:szCs w:val="28"/>
          <w:lang w:val="zh-CN"/>
        </w:rPr>
        <w:t>分，没有不得分。</w:t>
      </w:r>
    </w:p>
    <w:p w14:paraId="2E34BDD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w:t>
      </w:r>
      <w:r>
        <w:rPr>
          <w:rFonts w:hint="eastAsia" w:ascii="仿宋" w:hAnsi="仿宋" w:eastAsia="仿宋"/>
          <w:color w:val="auto"/>
          <w:sz w:val="28"/>
          <w:szCs w:val="28"/>
          <w:lang w:val="en-US" w:eastAsia="zh-CN"/>
        </w:rPr>
        <w:t>投标人</w:t>
      </w:r>
      <w:r>
        <w:rPr>
          <w:rFonts w:hint="eastAsia" w:ascii="仿宋" w:hAnsi="仿宋" w:eastAsia="仿宋"/>
          <w:color w:val="auto"/>
          <w:sz w:val="28"/>
          <w:szCs w:val="28"/>
        </w:rPr>
        <w:t>针对本项目拟派的项目负责人具有正高级职称</w:t>
      </w:r>
      <w:r>
        <w:rPr>
          <w:rFonts w:hint="eastAsia" w:ascii="仿宋" w:hAnsi="仿宋" w:eastAsia="仿宋"/>
          <w:color w:val="auto"/>
          <w:sz w:val="28"/>
          <w:szCs w:val="28"/>
          <w:lang w:eastAsia="zh-CN"/>
        </w:rPr>
        <w:t>（</w:t>
      </w:r>
      <w:r>
        <w:rPr>
          <w:rFonts w:hint="eastAsia" w:ascii="仿宋" w:hAnsi="仿宋" w:eastAsia="仿宋"/>
          <w:color w:val="auto"/>
          <w:sz w:val="28"/>
          <w:szCs w:val="28"/>
          <w:highlight w:val="none"/>
          <w:lang w:val="en-US" w:eastAsia="zh-CN"/>
        </w:rPr>
        <w:t>林学、林业工程、生态学或土壤学</w:t>
      </w:r>
      <w:r>
        <w:rPr>
          <w:rFonts w:hint="eastAsia" w:ascii="仿宋" w:hAnsi="仿宋" w:eastAsia="仿宋"/>
          <w:color w:val="auto"/>
          <w:sz w:val="28"/>
          <w:szCs w:val="28"/>
          <w:lang w:eastAsia="zh-CN"/>
        </w:rPr>
        <w:t>）</w:t>
      </w:r>
      <w:r>
        <w:rPr>
          <w:rFonts w:hint="eastAsia" w:ascii="仿宋" w:hAnsi="仿宋" w:eastAsia="仿宋"/>
          <w:color w:val="auto"/>
          <w:sz w:val="28"/>
          <w:szCs w:val="28"/>
        </w:rPr>
        <w:t>的得</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分，没有不得分。</w:t>
      </w:r>
    </w:p>
    <w:p w14:paraId="6742C534">
      <w:pPr>
        <w:pStyle w:val="43"/>
        <w:keepNext w:val="0"/>
        <w:keepLines w:val="0"/>
        <w:pageBreakBefore w:val="0"/>
        <w:widowControl w:val="0"/>
        <w:kinsoku/>
        <w:wordWrap/>
        <w:overflowPunct/>
        <w:topLinePunct w:val="0"/>
        <w:autoSpaceDE/>
        <w:autoSpaceDN/>
        <w:bidi w:val="0"/>
        <w:adjustRightInd/>
        <w:snapToGrid/>
        <w:spacing w:after="0" w:line="520" w:lineRule="exact"/>
        <w:ind w:left="0" w:firstLine="560" w:firstLineChars="200"/>
        <w:textAlignment w:val="auto"/>
        <w:rPr>
          <w:rFonts w:hint="eastAsia" w:ascii="仿宋" w:hAnsi="仿宋" w:eastAsia="仿宋"/>
          <w:color w:val="auto"/>
          <w:sz w:val="28"/>
          <w:szCs w:val="28"/>
          <w:lang w:eastAsia="zh-CN"/>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w:t>
      </w:r>
      <w:r>
        <w:rPr>
          <w:rFonts w:hint="eastAsia" w:ascii="仿宋" w:hAnsi="仿宋" w:eastAsia="仿宋"/>
          <w:color w:val="auto"/>
          <w:sz w:val="28"/>
          <w:szCs w:val="28"/>
          <w:lang w:val="en-US" w:eastAsia="zh-CN"/>
        </w:rPr>
        <w:t>投标人</w:t>
      </w:r>
      <w:r>
        <w:rPr>
          <w:rFonts w:hint="eastAsia" w:ascii="仿宋" w:hAnsi="仿宋" w:eastAsia="仿宋"/>
          <w:color w:val="auto"/>
          <w:sz w:val="28"/>
          <w:szCs w:val="28"/>
        </w:rPr>
        <w:t>针对本项目拟派的项目</w:t>
      </w:r>
      <w:r>
        <w:rPr>
          <w:rFonts w:hint="eastAsia" w:ascii="仿宋" w:hAnsi="仿宋" w:eastAsia="仿宋"/>
          <w:color w:val="auto"/>
          <w:sz w:val="28"/>
          <w:szCs w:val="28"/>
          <w:lang w:val="en-US" w:eastAsia="zh-CN"/>
        </w:rPr>
        <w:t>负责人以湖泊湿地为对象，主持或参与</w:t>
      </w:r>
      <w:r>
        <w:rPr>
          <w:rFonts w:hint="eastAsia" w:ascii="仿宋" w:hAnsi="仿宋" w:eastAsia="仿宋" w:cs="仿宋"/>
          <w:bCs/>
          <w:color w:val="auto"/>
          <w:kern w:val="2"/>
          <w:sz w:val="28"/>
          <w:szCs w:val="28"/>
          <w:lang w:val="en-US" w:eastAsia="zh-CN"/>
        </w:rPr>
        <w:t>完成</w:t>
      </w:r>
      <w:r>
        <w:rPr>
          <w:rFonts w:hint="eastAsia" w:ascii="仿宋" w:hAnsi="仿宋" w:eastAsia="仿宋" w:cs="仿宋"/>
          <w:bCs/>
          <w:color w:val="auto"/>
          <w:kern w:val="2"/>
          <w:sz w:val="28"/>
          <w:szCs w:val="28"/>
        </w:rPr>
        <w:t>过</w:t>
      </w:r>
      <w:r>
        <w:rPr>
          <w:rFonts w:hint="eastAsia" w:ascii="仿宋" w:hAnsi="仿宋" w:eastAsia="仿宋" w:cs="仿宋"/>
          <w:bCs/>
          <w:color w:val="auto"/>
          <w:kern w:val="2"/>
          <w:sz w:val="28"/>
          <w:szCs w:val="28"/>
          <w:lang w:val="en-US" w:eastAsia="zh-CN"/>
        </w:rPr>
        <w:t>湿地调查监测项目、或湿地碳汇相关省部级及以上科研</w:t>
      </w:r>
      <w:r>
        <w:rPr>
          <w:rFonts w:hint="eastAsia" w:ascii="仿宋" w:hAnsi="仿宋" w:eastAsia="仿宋" w:cs="仿宋"/>
          <w:bCs/>
          <w:color w:val="auto"/>
          <w:kern w:val="2"/>
          <w:sz w:val="28"/>
          <w:szCs w:val="28"/>
        </w:rPr>
        <w:t>项目</w:t>
      </w:r>
      <w:r>
        <w:rPr>
          <w:rFonts w:hint="eastAsia" w:ascii="仿宋" w:hAnsi="仿宋" w:eastAsia="仿宋" w:cs="仿宋"/>
          <w:bCs/>
          <w:color w:val="auto"/>
          <w:kern w:val="2"/>
          <w:sz w:val="28"/>
          <w:szCs w:val="28"/>
          <w:lang w:val="en-US" w:eastAsia="zh-CN"/>
        </w:rPr>
        <w:t>、或获得省部级及以上科技奖励的（有证书）</w:t>
      </w:r>
      <w:r>
        <w:rPr>
          <w:rFonts w:hint="eastAsia" w:ascii="仿宋" w:hAnsi="仿宋" w:eastAsia="仿宋"/>
          <w:color w:val="auto"/>
          <w:sz w:val="28"/>
          <w:szCs w:val="28"/>
          <w:lang w:val="en-US" w:eastAsia="zh-CN"/>
        </w:rPr>
        <w:t>，</w:t>
      </w:r>
      <w:r>
        <w:rPr>
          <w:rFonts w:hint="eastAsia" w:ascii="仿宋" w:hAnsi="仿宋" w:eastAsia="仿宋"/>
          <w:color w:val="auto"/>
          <w:sz w:val="28"/>
          <w:szCs w:val="28"/>
        </w:rPr>
        <w:t>每提供一项得</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分，本项最多得</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分，</w:t>
      </w:r>
      <w:r>
        <w:rPr>
          <w:rFonts w:hint="eastAsia" w:ascii="仿宋" w:hAnsi="仿宋" w:eastAsia="仿宋"/>
          <w:color w:val="auto"/>
          <w:sz w:val="28"/>
          <w:szCs w:val="28"/>
          <w:lang w:val="en-US" w:eastAsia="zh-CN"/>
        </w:rPr>
        <w:t>提供成果与湖泊湿地不相关或未提供</w:t>
      </w:r>
      <w:r>
        <w:rPr>
          <w:rFonts w:hint="eastAsia" w:ascii="仿宋" w:hAnsi="仿宋" w:eastAsia="仿宋"/>
          <w:color w:val="auto"/>
          <w:sz w:val="28"/>
          <w:szCs w:val="28"/>
        </w:rPr>
        <w:t>不得分。</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与“（1）”不重复计</w:t>
      </w:r>
      <w:r>
        <w:rPr>
          <w:rFonts w:hint="eastAsia" w:ascii="仿宋" w:hAnsi="仿宋" w:eastAsia="仿宋"/>
          <w:color w:val="auto"/>
          <w:sz w:val="28"/>
          <w:szCs w:val="28"/>
          <w:lang w:eastAsia="zh-CN"/>
        </w:rPr>
        <w:t>）</w:t>
      </w:r>
    </w:p>
    <w:p w14:paraId="0D77532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u w:val="none"/>
        </w:rPr>
      </w:pPr>
      <w:r>
        <w:rPr>
          <w:rFonts w:hint="eastAsia" w:ascii="仿宋" w:hAnsi="仿宋" w:eastAsia="仿宋"/>
          <w:color w:val="auto"/>
          <w:sz w:val="28"/>
          <w:szCs w:val="28"/>
          <w:lang w:val="en-US" w:eastAsia="zh-CN"/>
        </w:rPr>
        <w:t>（4）投标人针对本项目拟派的项目组成员中（除项目负责人）具有林学、林业工程、生态学、植物学、动物学、土壤学、生物科学、植物病理学背景的正高级职称的，每有一个专业职称得1分；副高级每有一个得0.5分，本项最多得8分，没有不得分。</w:t>
      </w:r>
    </w:p>
    <w:p w14:paraId="46510E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auto"/>
          <w:sz w:val="28"/>
          <w:szCs w:val="28"/>
          <w:u w:val="none"/>
        </w:rPr>
      </w:pPr>
      <w:r>
        <w:rPr>
          <w:rFonts w:hint="eastAsia" w:ascii="仿宋" w:hAnsi="仿宋" w:eastAsia="仿宋"/>
          <w:color w:val="auto"/>
          <w:sz w:val="28"/>
          <w:szCs w:val="28"/>
          <w:u w:val="none"/>
          <w:lang w:val="en-US" w:eastAsia="zh-CN"/>
        </w:rPr>
        <w:t>（5）</w:t>
      </w:r>
      <w:r>
        <w:rPr>
          <w:rFonts w:hint="eastAsia" w:ascii="仿宋" w:hAnsi="仿宋" w:eastAsia="仿宋"/>
          <w:color w:val="auto"/>
          <w:sz w:val="28"/>
          <w:szCs w:val="28"/>
          <w:lang w:val="en-US" w:eastAsia="zh-CN"/>
        </w:rPr>
        <w:t>投标人</w:t>
      </w:r>
      <w:r>
        <w:rPr>
          <w:rFonts w:hint="eastAsia" w:ascii="仿宋" w:hAnsi="仿宋" w:eastAsia="仿宋"/>
          <w:color w:val="auto"/>
          <w:sz w:val="28"/>
          <w:szCs w:val="28"/>
        </w:rPr>
        <w:t>针对本项目</w:t>
      </w:r>
      <w:r>
        <w:rPr>
          <w:rFonts w:hint="eastAsia" w:ascii="仿宋" w:hAnsi="仿宋" w:eastAsia="仿宋"/>
          <w:color w:val="auto"/>
          <w:sz w:val="28"/>
          <w:szCs w:val="28"/>
          <w:u w:val="none"/>
        </w:rPr>
        <w:t>拟派的项目组成员中（除项目负责人）</w:t>
      </w:r>
      <w:r>
        <w:rPr>
          <w:rFonts w:hint="eastAsia" w:ascii="仿宋" w:hAnsi="仿宋" w:eastAsia="仿宋"/>
          <w:color w:val="auto"/>
          <w:sz w:val="28"/>
          <w:szCs w:val="28"/>
          <w:u w:val="none"/>
          <w:lang w:val="en-US" w:eastAsia="zh-CN"/>
        </w:rPr>
        <w:t>具有林学、林业工程、生态学、植物学、动物学、土壤学、生物科学、植物病理学等专业背景的，每有一个专业的得1分，最高得8分，没有不得分。(与“（4）”人员不重复)</w:t>
      </w:r>
    </w:p>
    <w:p w14:paraId="355772DB">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color w:val="FF0000"/>
          <w:sz w:val="28"/>
          <w:szCs w:val="28"/>
          <w:u w:val="single"/>
          <w:lang w:val="en-US" w:eastAsia="zh-CN"/>
        </w:rPr>
      </w:pPr>
      <w:r>
        <w:rPr>
          <w:rFonts w:hint="eastAsia" w:ascii="仿宋" w:hAnsi="仿宋" w:eastAsia="仿宋"/>
          <w:b/>
          <w:bCs/>
          <w:color w:val="auto"/>
          <w:sz w:val="28"/>
          <w:szCs w:val="28"/>
          <w:u w:val="none"/>
        </w:rPr>
        <w:t>注：</w:t>
      </w:r>
      <w:r>
        <w:rPr>
          <w:rFonts w:hint="eastAsia" w:ascii="仿宋" w:hAnsi="仿宋" w:eastAsia="仿宋"/>
          <w:b/>
          <w:bCs/>
          <w:color w:val="auto"/>
          <w:sz w:val="28"/>
          <w:szCs w:val="28"/>
          <w:u w:val="none"/>
          <w:lang w:val="en-US" w:eastAsia="zh-CN"/>
        </w:rPr>
        <w:t>1、近5年指2021年1月1日以来。2、</w:t>
      </w:r>
      <w:r>
        <w:rPr>
          <w:rFonts w:hint="eastAsia" w:ascii="仿宋" w:hAnsi="仿宋" w:eastAsia="仿宋"/>
          <w:b/>
          <w:bCs/>
          <w:color w:val="auto"/>
          <w:sz w:val="28"/>
          <w:szCs w:val="28"/>
          <w:u w:val="none"/>
        </w:rPr>
        <w:t>（</w:t>
      </w:r>
      <w:r>
        <w:rPr>
          <w:rFonts w:hint="eastAsia" w:ascii="仿宋" w:hAnsi="仿宋" w:eastAsia="仿宋"/>
          <w:b/>
          <w:bCs/>
          <w:color w:val="auto"/>
          <w:sz w:val="28"/>
          <w:szCs w:val="28"/>
          <w:u w:val="none"/>
          <w:lang w:val="en-US" w:eastAsia="zh-CN"/>
        </w:rPr>
        <w:t>1</w:t>
      </w:r>
      <w:r>
        <w:rPr>
          <w:rFonts w:hint="eastAsia" w:ascii="仿宋" w:hAnsi="仿宋" w:eastAsia="仿宋"/>
          <w:b/>
          <w:bCs/>
          <w:color w:val="auto"/>
          <w:sz w:val="28"/>
          <w:szCs w:val="28"/>
          <w:u w:val="none"/>
        </w:rPr>
        <w:t>）（</w:t>
      </w:r>
      <w:r>
        <w:rPr>
          <w:rFonts w:hint="eastAsia" w:ascii="仿宋" w:hAnsi="仿宋" w:eastAsia="仿宋"/>
          <w:b/>
          <w:bCs/>
          <w:color w:val="auto"/>
          <w:sz w:val="28"/>
          <w:szCs w:val="28"/>
          <w:u w:val="none"/>
          <w:lang w:val="en-US" w:eastAsia="zh-CN"/>
        </w:rPr>
        <w:t>3</w:t>
      </w:r>
      <w:r>
        <w:rPr>
          <w:rFonts w:hint="eastAsia" w:ascii="仿宋" w:hAnsi="仿宋" w:eastAsia="仿宋"/>
          <w:b/>
          <w:bCs/>
          <w:color w:val="auto"/>
          <w:sz w:val="28"/>
          <w:szCs w:val="28"/>
          <w:u w:val="none"/>
        </w:rPr>
        <w:t>）需提供合同扫描件并加盖</w:t>
      </w:r>
      <w:r>
        <w:rPr>
          <w:rFonts w:hint="eastAsia" w:ascii="仿宋" w:hAnsi="仿宋" w:eastAsia="仿宋"/>
          <w:b/>
          <w:bCs/>
          <w:color w:val="auto"/>
          <w:sz w:val="28"/>
          <w:szCs w:val="28"/>
          <w:u w:val="none"/>
          <w:lang w:eastAsia="zh-CN"/>
        </w:rPr>
        <w:t>投标人电子签章</w:t>
      </w:r>
      <w:r>
        <w:rPr>
          <w:rFonts w:hint="eastAsia" w:ascii="仿宋" w:hAnsi="仿宋" w:eastAsia="仿宋"/>
          <w:b/>
          <w:bCs/>
          <w:color w:val="auto"/>
          <w:sz w:val="28"/>
          <w:szCs w:val="28"/>
          <w:u w:val="none"/>
        </w:rPr>
        <w:t>（时间以合同签订时间为准），合同或者中标通知书中需明确项目</w:t>
      </w:r>
      <w:r>
        <w:rPr>
          <w:rFonts w:hint="eastAsia" w:ascii="仿宋" w:hAnsi="仿宋" w:eastAsia="仿宋"/>
          <w:b/>
          <w:bCs/>
          <w:color w:val="auto"/>
          <w:sz w:val="28"/>
          <w:szCs w:val="28"/>
          <w:u w:val="none"/>
          <w:lang w:val="en-US" w:eastAsia="zh-CN"/>
        </w:rPr>
        <w:t>由投标人完成</w:t>
      </w:r>
      <w:r>
        <w:rPr>
          <w:rFonts w:hint="eastAsia" w:ascii="仿宋" w:hAnsi="仿宋" w:eastAsia="仿宋"/>
          <w:b/>
          <w:bCs/>
          <w:color w:val="auto"/>
          <w:sz w:val="28"/>
          <w:szCs w:val="28"/>
          <w:u w:val="none"/>
        </w:rPr>
        <w:t>，</w:t>
      </w:r>
      <w:r>
        <w:rPr>
          <w:rFonts w:hint="eastAsia" w:ascii="仿宋" w:hAnsi="仿宋" w:eastAsia="仿宋"/>
          <w:b/>
          <w:bCs/>
          <w:color w:val="auto"/>
          <w:sz w:val="28"/>
          <w:szCs w:val="28"/>
          <w:u w:val="none"/>
          <w:lang w:val="en-US" w:eastAsia="zh-CN"/>
        </w:rPr>
        <w:t>且体现业绩内容，</w:t>
      </w:r>
      <w:r>
        <w:rPr>
          <w:rFonts w:hint="eastAsia" w:ascii="仿宋" w:hAnsi="仿宋" w:eastAsia="仿宋"/>
          <w:b/>
          <w:bCs/>
          <w:color w:val="auto"/>
          <w:sz w:val="28"/>
          <w:szCs w:val="28"/>
          <w:u w:val="none"/>
        </w:rPr>
        <w:t>如果不能体现的，则由用户单位出具证明，未提供或提供不全的本项不得分。</w:t>
      </w:r>
      <w:r>
        <w:rPr>
          <w:rFonts w:hint="eastAsia" w:ascii="仿宋" w:hAnsi="仿宋" w:eastAsia="仿宋"/>
          <w:b/>
          <w:bCs/>
          <w:color w:val="auto"/>
          <w:sz w:val="28"/>
          <w:szCs w:val="28"/>
          <w:u w:val="none"/>
          <w:lang w:val="en-US" w:eastAsia="zh-CN"/>
        </w:rPr>
        <w:t>3、（2）（4）需提供相关人员职称证书、学历和学位证书扫描件加盖投标人电子签章；（5）需提供相关人员学历和学位证书扫描件加盖投标人电子签章。4、以上人员</w:t>
      </w:r>
      <w:r>
        <w:rPr>
          <w:rFonts w:hint="eastAsia" w:ascii="仿宋" w:hAnsi="仿宋" w:eastAsia="仿宋"/>
          <w:b/>
          <w:bCs/>
          <w:color w:val="auto"/>
          <w:sz w:val="28"/>
          <w:szCs w:val="28"/>
          <w:u w:val="none"/>
          <w:lang w:eastAsia="zh-CN"/>
        </w:rPr>
        <w:t>必须为本单位</w:t>
      </w:r>
      <w:r>
        <w:rPr>
          <w:rFonts w:hint="eastAsia" w:ascii="仿宋" w:hAnsi="仿宋" w:eastAsia="仿宋"/>
          <w:b/>
          <w:bCs/>
          <w:color w:val="auto"/>
          <w:sz w:val="28"/>
          <w:szCs w:val="28"/>
          <w:u w:val="none"/>
          <w:lang w:val="en-US" w:eastAsia="zh-CN"/>
        </w:rPr>
        <w:t>在职</w:t>
      </w:r>
      <w:r>
        <w:rPr>
          <w:rFonts w:hint="eastAsia" w:ascii="仿宋" w:hAnsi="仿宋" w:eastAsia="仿宋"/>
          <w:b/>
          <w:bCs/>
          <w:color w:val="auto"/>
          <w:sz w:val="28"/>
          <w:szCs w:val="28"/>
          <w:u w:val="none"/>
          <w:lang w:eastAsia="zh-CN"/>
        </w:rPr>
        <w:t>人员，且在投标时提供</w:t>
      </w:r>
      <w:r>
        <w:rPr>
          <w:rFonts w:hint="eastAsia" w:ascii="仿宋" w:hAnsi="仿宋" w:eastAsia="仿宋" w:cs="仿宋"/>
          <w:b/>
          <w:bCs/>
          <w:color w:val="auto"/>
          <w:sz w:val="28"/>
          <w:szCs w:val="28"/>
          <w:highlight w:val="none"/>
        </w:rPr>
        <w:t>投标人为其缴纳近三个月内任意一个月的社保缴费证明</w:t>
      </w:r>
      <w:r>
        <w:rPr>
          <w:rFonts w:hint="eastAsia" w:ascii="仿宋" w:hAnsi="仿宋" w:eastAsia="仿宋" w:cs="仿宋"/>
          <w:b/>
          <w:bCs/>
          <w:color w:val="auto"/>
          <w:sz w:val="28"/>
          <w:szCs w:val="28"/>
          <w:highlight w:val="none"/>
          <w:lang w:val="en-US" w:eastAsia="zh-CN"/>
        </w:rPr>
        <w:t>扫描件加盖投标人电子签章</w:t>
      </w:r>
      <w:r>
        <w:rPr>
          <w:rFonts w:hint="eastAsia" w:ascii="仿宋" w:hAnsi="仿宋" w:eastAsia="仿宋"/>
          <w:b/>
          <w:bCs/>
          <w:color w:val="auto"/>
          <w:sz w:val="28"/>
          <w:szCs w:val="28"/>
          <w:u w:val="none"/>
          <w:lang w:eastAsia="zh-CN"/>
        </w:rPr>
        <w:t>，</w:t>
      </w:r>
      <w:r>
        <w:rPr>
          <w:rFonts w:hint="eastAsia" w:ascii="仿宋" w:hAnsi="仿宋" w:eastAsia="仿宋"/>
          <w:b/>
          <w:bCs/>
          <w:color w:val="auto"/>
          <w:sz w:val="28"/>
          <w:szCs w:val="28"/>
          <w:lang w:val="en-US" w:eastAsia="zh-CN"/>
        </w:rPr>
        <w:t>提供上述材料</w:t>
      </w:r>
      <w:r>
        <w:rPr>
          <w:rFonts w:hint="eastAsia" w:ascii="仿宋" w:hAnsi="仿宋" w:eastAsia="仿宋"/>
          <w:b/>
          <w:bCs/>
          <w:color w:val="auto"/>
          <w:sz w:val="28"/>
          <w:szCs w:val="28"/>
          <w:u w:val="none"/>
          <w:lang w:val="en-US" w:eastAsia="zh-CN"/>
        </w:rPr>
        <w:t>扫描件加盖投标人电子签章</w:t>
      </w:r>
      <w:r>
        <w:rPr>
          <w:rFonts w:hint="eastAsia" w:ascii="仿宋" w:hAnsi="仿宋" w:eastAsia="仿宋"/>
          <w:b/>
          <w:bCs/>
          <w:color w:val="auto"/>
          <w:sz w:val="28"/>
          <w:szCs w:val="28"/>
          <w:lang w:val="en-US" w:eastAsia="zh-CN"/>
        </w:rPr>
        <w:t>。</w:t>
      </w:r>
    </w:p>
    <w:p w14:paraId="25671B79">
      <w:pPr>
        <w:keepNext w:val="0"/>
        <w:keepLines w:val="0"/>
        <w:pageBreakBefore w:val="0"/>
        <w:widowControl w:val="0"/>
        <w:numPr>
          <w:ilvl w:val="0"/>
          <w:numId w:val="0"/>
        </w:numPr>
        <w:tabs>
          <w:tab w:val="left" w:pos="5140"/>
        </w:tabs>
        <w:kinsoku/>
        <w:wordWrap/>
        <w:overflowPunct/>
        <w:topLinePunct w:val="0"/>
        <w:autoSpaceDE/>
        <w:autoSpaceDN/>
        <w:bidi w:val="0"/>
        <w:adjustRightInd/>
        <w:snapToGrid/>
        <w:spacing w:line="520" w:lineRule="exact"/>
        <w:textAlignment w:val="auto"/>
        <w:outlineLvl w:val="0"/>
        <w:rPr>
          <w:rFonts w:hint="default" w:ascii="仿宋" w:hAnsi="仿宋" w:eastAsia="仿宋"/>
          <w:sz w:val="28"/>
          <w:szCs w:val="28"/>
          <w:lang w:val="en-US" w:eastAsia="zh-CN"/>
        </w:rPr>
      </w:pPr>
      <w:r>
        <w:rPr>
          <w:rFonts w:hint="eastAsia" w:ascii="仿宋" w:hAnsi="仿宋" w:eastAsia="仿宋"/>
          <w:b/>
          <w:bCs/>
          <w:sz w:val="28"/>
          <w:szCs w:val="28"/>
          <w:lang w:val="en-US" w:eastAsia="zh-CN"/>
        </w:rPr>
        <w:t>4</w:t>
      </w:r>
      <w:r>
        <w:rPr>
          <w:rFonts w:hint="eastAsia" w:ascii="仿宋" w:hAnsi="仿宋" w:eastAsia="仿宋"/>
          <w:b/>
          <w:bCs/>
          <w:sz w:val="28"/>
          <w:szCs w:val="28"/>
        </w:rPr>
        <w:t>、售后服务:</w:t>
      </w:r>
      <w:r>
        <w:rPr>
          <w:rFonts w:hint="eastAsia" w:ascii="仿宋" w:hAnsi="仿宋" w:eastAsia="仿宋"/>
          <w:b/>
          <w:bCs/>
          <w:sz w:val="28"/>
          <w:szCs w:val="28"/>
          <w:lang w:val="en-US" w:eastAsia="zh-CN"/>
        </w:rPr>
        <w:t>5</w:t>
      </w:r>
      <w:r>
        <w:rPr>
          <w:rFonts w:hint="eastAsia" w:ascii="仿宋" w:hAnsi="仿宋" w:eastAsia="仿宋"/>
          <w:b/>
          <w:bCs/>
          <w:sz w:val="28"/>
          <w:szCs w:val="28"/>
        </w:rPr>
        <w:t>分</w:t>
      </w:r>
      <w:r>
        <w:rPr>
          <w:rFonts w:hint="eastAsia" w:ascii="仿宋" w:hAnsi="仿宋" w:eastAsia="仿宋"/>
          <w:sz w:val="28"/>
          <w:szCs w:val="28"/>
        </w:rPr>
        <w:tab/>
      </w:r>
    </w:p>
    <w:p w14:paraId="51284555">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 xml:space="preserve">投标人需提供完整的售后服务方案，包含长期免费技术咨询、业务答疑、数据解读及成果转化等后续服务保证措施，明确专人对接，工作日及时答疑，协助甲方开展后续数据复核、更新、应用：5分 </w:t>
      </w:r>
      <w:r>
        <w:rPr>
          <w:rFonts w:hint="eastAsia" w:ascii="仿宋" w:hAnsi="仿宋" w:eastAsia="仿宋" w:cs="仿宋"/>
          <w:b/>
          <w:bCs/>
          <w:sz w:val="28"/>
          <w:szCs w:val="28"/>
        </w:rPr>
        <w:t>（方案格式自拟并</w:t>
      </w:r>
      <w:r>
        <w:rPr>
          <w:rFonts w:hint="eastAsia" w:ascii="仿宋" w:hAnsi="仿宋" w:eastAsia="仿宋"/>
          <w:b/>
          <w:bCs/>
          <w:sz w:val="28"/>
          <w:szCs w:val="28"/>
        </w:rPr>
        <w:t>加盖投标人签章</w:t>
      </w:r>
      <w:r>
        <w:rPr>
          <w:rFonts w:hint="eastAsia" w:ascii="仿宋" w:hAnsi="仿宋" w:eastAsia="仿宋" w:cs="仿宋"/>
          <w:b/>
          <w:bCs/>
          <w:sz w:val="28"/>
          <w:szCs w:val="28"/>
        </w:rPr>
        <w:t>）</w:t>
      </w:r>
    </w:p>
    <w:p w14:paraId="1207163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提供售后服务及成果转化应用方案，且方案科学完整，可落地性强，响应机制明确，技术支持保障到位，成果转化路径清晰，得5分；</w:t>
      </w:r>
    </w:p>
    <w:p w14:paraId="0F08D5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提供售后服务及成果转化应用方案，服务内容稍有缺失，成果转化方案简单笼统，得3分；</w:t>
      </w:r>
    </w:p>
    <w:p w14:paraId="709B8F2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未提供售后服务承诺，不得分。</w:t>
      </w:r>
    </w:p>
    <w:p w14:paraId="4FA74AE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lang w:val="en-US" w:eastAsia="zh-CN"/>
        </w:rPr>
      </w:pPr>
    </w:p>
    <w:p w14:paraId="37832B94">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000000"/>
          <w:sz w:val="36"/>
          <w:szCs w:val="36"/>
          <w:highlight w:val="none"/>
        </w:rPr>
      </w:pPr>
      <w:r>
        <w:rPr>
          <w:rFonts w:hint="eastAsia" w:ascii="仿宋" w:hAnsi="仿宋" w:eastAsia="仿宋" w:cs="仿宋"/>
          <w:b/>
          <w:bCs/>
          <w:sz w:val="28"/>
          <w:szCs w:val="28"/>
        </w:rPr>
        <w:t>注：</w:t>
      </w:r>
      <w:r>
        <w:rPr>
          <w:rFonts w:hint="eastAsia" w:ascii="仿宋" w:hAnsi="仿宋" w:eastAsia="仿宋" w:cs="仿宋"/>
          <w:b/>
          <w:bCs/>
          <w:sz w:val="28"/>
          <w:szCs w:val="28"/>
          <w:lang w:eastAsia="zh-CN"/>
        </w:rPr>
        <w:t>投标人</w:t>
      </w:r>
      <w:r>
        <w:rPr>
          <w:rFonts w:hint="eastAsia" w:ascii="仿宋" w:hAnsi="仿宋" w:eastAsia="仿宋" w:cs="仿宋"/>
          <w:b/>
          <w:bCs/>
          <w:sz w:val="28"/>
          <w:szCs w:val="28"/>
        </w:rPr>
        <w:t>按上述要求如实提供相关证明材料，如未按要求提供或提供资料不全，则与之相关的评分项不予计分。</w:t>
      </w:r>
      <w:r>
        <w:rPr>
          <w:rFonts w:hint="eastAsia" w:ascii="仿宋" w:hAnsi="仿宋" w:eastAsia="仿宋" w:cs="仿宋"/>
          <w:b/>
          <w:bCs/>
          <w:sz w:val="28"/>
          <w:szCs w:val="28"/>
          <w:lang w:eastAsia="zh-CN"/>
        </w:rPr>
        <w:t>投标人</w:t>
      </w:r>
      <w:r>
        <w:rPr>
          <w:rFonts w:hint="eastAsia" w:ascii="仿宋" w:hAnsi="仿宋" w:eastAsia="仿宋" w:cs="仿宋"/>
          <w:b/>
          <w:bCs/>
          <w:sz w:val="28"/>
          <w:szCs w:val="28"/>
        </w:rPr>
        <w:t>提供的证明材料必须清晰有效并加盖</w:t>
      </w:r>
      <w:r>
        <w:rPr>
          <w:rFonts w:hint="eastAsia" w:ascii="仿宋" w:hAnsi="仿宋" w:eastAsia="仿宋" w:cs="仿宋"/>
          <w:b/>
          <w:bCs/>
          <w:sz w:val="28"/>
          <w:szCs w:val="28"/>
          <w:lang w:eastAsia="zh-CN"/>
        </w:rPr>
        <w:t>投标人电子签章</w:t>
      </w:r>
      <w:r>
        <w:rPr>
          <w:rFonts w:hint="eastAsia" w:ascii="仿宋" w:hAnsi="仿宋" w:eastAsia="仿宋" w:cs="仿宋"/>
          <w:b/>
          <w:bCs/>
          <w:sz w:val="28"/>
          <w:szCs w:val="28"/>
        </w:rPr>
        <w:t>，如因材料模糊不清</w:t>
      </w:r>
      <w:r>
        <w:rPr>
          <w:rFonts w:hint="eastAsia" w:ascii="仿宋" w:hAnsi="仿宋" w:eastAsia="仿宋" w:cs="仿宋"/>
          <w:b/>
          <w:bCs/>
          <w:sz w:val="28"/>
          <w:szCs w:val="28"/>
          <w:lang w:eastAsia="zh-CN"/>
        </w:rPr>
        <w:t>评标</w:t>
      </w:r>
      <w:r>
        <w:rPr>
          <w:rFonts w:hint="eastAsia" w:ascii="仿宋" w:hAnsi="仿宋" w:eastAsia="仿宋" w:cs="仿宋"/>
          <w:b/>
          <w:bCs/>
          <w:sz w:val="28"/>
          <w:szCs w:val="28"/>
        </w:rPr>
        <w:t>小组无法辨认导致不得分的，其责任由</w:t>
      </w:r>
      <w:r>
        <w:rPr>
          <w:rFonts w:hint="eastAsia" w:ascii="仿宋" w:hAnsi="仿宋" w:eastAsia="仿宋" w:cs="仿宋"/>
          <w:b/>
          <w:bCs/>
          <w:sz w:val="28"/>
          <w:szCs w:val="28"/>
          <w:lang w:eastAsia="zh-CN"/>
        </w:rPr>
        <w:t>投标人</w:t>
      </w:r>
      <w:r>
        <w:rPr>
          <w:rFonts w:hint="eastAsia" w:ascii="仿宋" w:hAnsi="仿宋" w:eastAsia="仿宋" w:cs="仿宋"/>
          <w:b/>
          <w:bCs/>
          <w:sz w:val="28"/>
          <w:szCs w:val="28"/>
        </w:rPr>
        <w:t>自行承担。</w:t>
      </w:r>
      <w:r>
        <w:rPr>
          <w:rFonts w:hint="eastAsia" w:ascii="仿宋" w:hAnsi="仿宋" w:eastAsia="仿宋" w:cs="仿宋"/>
          <w:b/>
          <w:bCs/>
          <w:color w:val="000000"/>
          <w:sz w:val="36"/>
          <w:szCs w:val="36"/>
          <w:highlight w:val="none"/>
        </w:rPr>
        <w:br w:type="page" w:clear="all"/>
      </w:r>
    </w:p>
    <w:p w14:paraId="29FAF883">
      <w:pPr>
        <w:spacing w:line="360" w:lineRule="auto"/>
        <w:jc w:val="center"/>
        <w:outlineLvl w:val="1"/>
        <w:rPr>
          <w:rFonts w:hint="eastAsia" w:ascii="仿宋" w:hAnsi="仿宋" w:eastAsia="仿宋" w:cs="仿宋"/>
          <w:b/>
          <w:bCs/>
          <w:color w:val="000000"/>
          <w:sz w:val="36"/>
          <w:szCs w:val="36"/>
          <w:highlight w:val="none"/>
        </w:rPr>
      </w:pPr>
      <w:bookmarkStart w:id="62" w:name="_Toc18188"/>
    </w:p>
    <w:p w14:paraId="0DDDD8BA">
      <w:pPr>
        <w:spacing w:line="360" w:lineRule="auto"/>
        <w:jc w:val="center"/>
        <w:outlineLvl w:val="1"/>
        <w:rPr>
          <w:rFonts w:hint="eastAsia" w:ascii="仿宋" w:hAnsi="仿宋" w:eastAsia="仿宋" w:cs="仿宋"/>
          <w:b/>
          <w:color w:val="000000"/>
          <w:spacing w:val="59"/>
          <w:sz w:val="40"/>
          <w:szCs w:val="40"/>
          <w:highlight w:val="none"/>
          <w:lang w:eastAsia="zh-CN"/>
        </w:rPr>
      </w:pPr>
      <w:r>
        <w:rPr>
          <w:rFonts w:hint="eastAsia" w:ascii="仿宋" w:hAnsi="仿宋" w:eastAsia="仿宋" w:cs="仿宋"/>
          <w:b/>
          <w:bCs/>
          <w:color w:val="000000"/>
          <w:sz w:val="40"/>
          <w:szCs w:val="40"/>
          <w:highlight w:val="none"/>
        </w:rPr>
        <w:t>第四章  合同格式</w:t>
      </w:r>
      <w:bookmarkEnd w:id="60"/>
      <w:bookmarkEnd w:id="61"/>
      <w:bookmarkEnd w:id="62"/>
    </w:p>
    <w:p w14:paraId="17C155B2">
      <w:pPr>
        <w:spacing w:line="920" w:lineRule="exact"/>
        <w:ind w:left="225" w:hanging="225"/>
        <w:jc w:val="center"/>
        <w:rPr>
          <w:rFonts w:hint="eastAsia" w:ascii="仿宋" w:hAnsi="仿宋" w:eastAsia="仿宋" w:cs="仿宋"/>
          <w:b/>
          <w:color w:val="000000"/>
          <w:spacing w:val="59"/>
          <w:sz w:val="36"/>
          <w:szCs w:val="36"/>
          <w:highlight w:val="none"/>
          <w:lang w:eastAsia="zh-CN"/>
        </w:rPr>
      </w:pPr>
    </w:p>
    <w:p w14:paraId="1E9C5BB9">
      <w:pPr>
        <w:spacing w:line="920" w:lineRule="exact"/>
        <w:ind w:left="266" w:hanging="266"/>
        <w:jc w:val="center"/>
        <w:rPr>
          <w:rFonts w:hint="eastAsia" w:ascii="仿宋" w:hAnsi="仿宋" w:eastAsia="仿宋" w:cs="仿宋"/>
          <w:b/>
          <w:color w:val="000000"/>
          <w:spacing w:val="42"/>
          <w:sz w:val="48"/>
          <w:szCs w:val="48"/>
          <w:highlight w:val="none"/>
          <w:lang w:val="en-US"/>
        </w:rPr>
      </w:pPr>
      <w:r>
        <w:rPr>
          <w:rFonts w:hint="eastAsia" w:ascii="仿宋" w:hAnsi="仿宋" w:eastAsia="仿宋" w:cs="仿宋"/>
          <w:b/>
          <w:color w:val="000000"/>
          <w:spacing w:val="42"/>
          <w:sz w:val="48"/>
          <w:szCs w:val="48"/>
          <w:highlight w:val="none"/>
          <w:lang w:val="en-US" w:eastAsia="zh-CN"/>
        </w:rPr>
        <w:t>洪泽湖重要湿地生态调查监测项目</w:t>
      </w:r>
    </w:p>
    <w:p w14:paraId="3567EFD7">
      <w:pPr>
        <w:spacing w:line="920" w:lineRule="exact"/>
        <w:ind w:left="266" w:hanging="266"/>
        <w:jc w:val="center"/>
        <w:rPr>
          <w:rFonts w:hint="eastAsia" w:ascii="仿宋" w:hAnsi="仿宋" w:eastAsia="仿宋" w:cs="仿宋"/>
          <w:b/>
          <w:color w:val="000000"/>
          <w:spacing w:val="42"/>
          <w:sz w:val="48"/>
          <w:szCs w:val="48"/>
          <w:highlight w:val="none"/>
        </w:rPr>
      </w:pPr>
    </w:p>
    <w:p w14:paraId="5007F02B">
      <w:pPr>
        <w:spacing w:line="920" w:lineRule="exact"/>
        <w:ind w:left="266" w:hanging="266"/>
        <w:jc w:val="center"/>
        <w:rPr>
          <w:rFonts w:hint="eastAsia" w:ascii="仿宋" w:hAnsi="仿宋" w:eastAsia="仿宋" w:cs="仿宋"/>
          <w:b/>
          <w:color w:val="000000"/>
          <w:spacing w:val="42"/>
          <w:sz w:val="48"/>
          <w:szCs w:val="48"/>
          <w:highlight w:val="none"/>
        </w:rPr>
      </w:pPr>
      <w:r>
        <w:rPr>
          <w:rFonts w:hint="eastAsia" w:ascii="仿宋" w:hAnsi="仿宋" w:eastAsia="仿宋" w:cs="仿宋"/>
          <w:b/>
          <w:color w:val="000000"/>
          <w:spacing w:val="42"/>
          <w:sz w:val="48"/>
          <w:szCs w:val="48"/>
          <w:highlight w:val="none"/>
        </w:rPr>
        <w:t>合</w:t>
      </w:r>
    </w:p>
    <w:p w14:paraId="48C735D0">
      <w:pPr>
        <w:spacing w:line="920" w:lineRule="exact"/>
        <w:ind w:left="266" w:hanging="266"/>
        <w:jc w:val="center"/>
        <w:rPr>
          <w:rFonts w:hint="eastAsia" w:ascii="仿宋" w:hAnsi="仿宋" w:eastAsia="仿宋" w:cs="仿宋"/>
          <w:b/>
          <w:color w:val="000000"/>
          <w:spacing w:val="42"/>
          <w:sz w:val="48"/>
          <w:szCs w:val="48"/>
          <w:highlight w:val="none"/>
        </w:rPr>
      </w:pPr>
      <w:r>
        <w:rPr>
          <w:rFonts w:hint="eastAsia" w:ascii="仿宋" w:hAnsi="仿宋" w:eastAsia="仿宋" w:cs="仿宋"/>
          <w:b/>
          <w:color w:val="000000"/>
          <w:spacing w:val="42"/>
          <w:sz w:val="48"/>
          <w:szCs w:val="48"/>
          <w:highlight w:val="none"/>
        </w:rPr>
        <w:t>同</w:t>
      </w:r>
    </w:p>
    <w:p w14:paraId="331FB9E2">
      <w:pPr>
        <w:spacing w:line="920" w:lineRule="exact"/>
        <w:ind w:left="266" w:hanging="266"/>
        <w:jc w:val="center"/>
        <w:rPr>
          <w:rFonts w:hint="eastAsia" w:ascii="仿宋" w:hAnsi="仿宋" w:eastAsia="仿宋" w:cs="仿宋"/>
          <w:b/>
          <w:color w:val="000000"/>
          <w:spacing w:val="42"/>
          <w:sz w:val="48"/>
          <w:szCs w:val="48"/>
          <w:highlight w:val="none"/>
        </w:rPr>
      </w:pPr>
      <w:r>
        <w:rPr>
          <w:rFonts w:hint="eastAsia" w:ascii="仿宋" w:hAnsi="仿宋" w:eastAsia="仿宋" w:cs="仿宋"/>
          <w:b/>
          <w:color w:val="000000"/>
          <w:spacing w:val="42"/>
          <w:sz w:val="48"/>
          <w:szCs w:val="48"/>
          <w:highlight w:val="none"/>
        </w:rPr>
        <w:t>书</w:t>
      </w:r>
    </w:p>
    <w:p w14:paraId="47749590">
      <w:pPr>
        <w:rPr>
          <w:rFonts w:hint="eastAsia" w:ascii="仿宋" w:hAnsi="仿宋" w:eastAsia="仿宋" w:cs="仿宋"/>
          <w:b/>
          <w:color w:val="000000"/>
          <w:sz w:val="32"/>
          <w:highlight w:val="none"/>
        </w:rPr>
      </w:pPr>
    </w:p>
    <w:p w14:paraId="335F2333">
      <w:pPr>
        <w:pStyle w:val="249"/>
        <w:numPr>
          <w:ilvl w:val="0"/>
          <w:numId w:val="0"/>
        </w:numPr>
        <w:ind w:left="960" w:firstLine="0"/>
        <w:rPr>
          <w:rFonts w:hint="eastAsia" w:ascii="仿宋" w:hAnsi="仿宋" w:eastAsia="仿宋" w:cs="仿宋"/>
          <w:color w:val="000000"/>
          <w:sz w:val="32"/>
          <w:szCs w:val="32"/>
          <w:highlight w:val="none"/>
        </w:rPr>
      </w:pPr>
    </w:p>
    <w:tbl>
      <w:tblPr>
        <w:tblStyle w:val="44"/>
        <w:tblpPr w:leftFromText="180" w:rightFromText="180" w:vertAnchor="text" w:horzAnchor="page" w:tblpX="2096" w:tblpY="1059"/>
        <w:tblOverlap w:val="neve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886"/>
        <w:gridCol w:w="5168"/>
      </w:tblGrid>
      <w:tr w14:paraId="060665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7A1C4A03">
            <w:pPr>
              <w:widowControl/>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项目名称:</w:t>
            </w:r>
          </w:p>
        </w:tc>
        <w:tc>
          <w:tcPr>
            <w:tcW w:w="5168" w:type="dxa"/>
            <w:noWrap w:val="0"/>
            <w:vAlign w:val="top"/>
          </w:tcPr>
          <w:p w14:paraId="073D8186">
            <w:pPr>
              <w:widowControl/>
              <w:jc w:val="left"/>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t>洪泽湖重要湿地生态调查监测项目</w:t>
            </w:r>
          </w:p>
        </w:tc>
      </w:tr>
      <w:tr w14:paraId="1CDFC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5E6D44AD">
            <w:pPr>
              <w:widowControl/>
              <w:jc w:val="left"/>
              <w:rPr>
                <w:rFonts w:hint="eastAsia" w:ascii="仿宋" w:hAnsi="仿宋" w:eastAsia="仿宋" w:cs="仿宋"/>
                <w:b/>
                <w:bCs/>
                <w:color w:val="000000"/>
                <w:spacing w:val="-20"/>
                <w:sz w:val="30"/>
                <w:szCs w:val="30"/>
                <w:highlight w:val="none"/>
              </w:rPr>
            </w:pPr>
            <w:r>
              <w:rPr>
                <w:rFonts w:hint="eastAsia" w:ascii="仿宋" w:hAnsi="仿宋" w:eastAsia="仿宋" w:cs="仿宋"/>
                <w:b/>
                <w:color w:val="000000"/>
                <w:sz w:val="32"/>
                <w:szCs w:val="32"/>
                <w:highlight w:val="none"/>
              </w:rPr>
              <w:t>项目编号:</w:t>
            </w:r>
          </w:p>
        </w:tc>
        <w:tc>
          <w:tcPr>
            <w:tcW w:w="5168" w:type="dxa"/>
            <w:noWrap w:val="0"/>
            <w:vAlign w:val="top"/>
          </w:tcPr>
          <w:p w14:paraId="015841D6">
            <w:pPr>
              <w:widowControl/>
              <w:jc w:val="left"/>
              <w:rPr>
                <w:rFonts w:hint="eastAsia" w:ascii="仿宋" w:hAnsi="仿宋" w:eastAsia="仿宋" w:cs="仿宋"/>
                <w:b/>
                <w:bCs/>
                <w:color w:val="000000"/>
                <w:spacing w:val="-20"/>
                <w:sz w:val="30"/>
                <w:szCs w:val="30"/>
                <w:highlight w:val="none"/>
              </w:rPr>
            </w:pPr>
          </w:p>
        </w:tc>
      </w:tr>
      <w:tr w14:paraId="43284F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0D1BB0E1">
            <w:pPr>
              <w:widowControl/>
              <w:jc w:val="left"/>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甲方（采购人）：</w:t>
            </w:r>
          </w:p>
        </w:tc>
        <w:tc>
          <w:tcPr>
            <w:tcW w:w="5168" w:type="dxa"/>
            <w:noWrap w:val="0"/>
            <w:vAlign w:val="top"/>
          </w:tcPr>
          <w:p w14:paraId="4F7AABE1">
            <w:pPr>
              <w:widowControl/>
              <w:jc w:val="left"/>
              <w:rPr>
                <w:rFonts w:hint="eastAsia" w:ascii="仿宋" w:hAnsi="仿宋" w:eastAsia="仿宋" w:cs="仿宋"/>
                <w:b/>
                <w:bCs/>
                <w:color w:val="000000"/>
                <w:spacing w:val="-20"/>
                <w:sz w:val="30"/>
                <w:szCs w:val="30"/>
                <w:highlight w:val="none"/>
                <w:lang w:eastAsia="zh-CN"/>
              </w:rPr>
            </w:pPr>
            <w:r>
              <w:rPr>
                <w:rFonts w:hint="eastAsia" w:ascii="仿宋" w:hAnsi="仿宋" w:eastAsia="仿宋" w:cs="仿宋"/>
                <w:b/>
                <w:bCs/>
                <w:color w:val="000000"/>
                <w:spacing w:val="-20"/>
                <w:sz w:val="30"/>
                <w:szCs w:val="30"/>
                <w:highlight w:val="none"/>
                <w:lang w:eastAsia="zh-CN"/>
              </w:rPr>
              <w:t>洪泽湖东部湿地省级自然保护区管理处</w:t>
            </w:r>
          </w:p>
        </w:tc>
      </w:tr>
      <w:tr w14:paraId="59B72F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7E3E16C4">
            <w:pPr>
              <w:widowControl/>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乙方（中标人）：</w:t>
            </w:r>
          </w:p>
        </w:tc>
        <w:tc>
          <w:tcPr>
            <w:tcW w:w="5168" w:type="dxa"/>
            <w:noWrap w:val="0"/>
            <w:vAlign w:val="top"/>
          </w:tcPr>
          <w:p w14:paraId="416547B0">
            <w:pPr>
              <w:widowControl/>
              <w:jc w:val="left"/>
              <w:rPr>
                <w:rFonts w:hint="eastAsia" w:ascii="仿宋" w:hAnsi="仿宋" w:eastAsia="仿宋" w:cs="仿宋"/>
                <w:b/>
                <w:bCs/>
                <w:color w:val="000000"/>
                <w:spacing w:val="-20"/>
                <w:sz w:val="30"/>
                <w:szCs w:val="30"/>
                <w:highlight w:val="none"/>
              </w:rPr>
            </w:pPr>
          </w:p>
        </w:tc>
      </w:tr>
      <w:tr w14:paraId="55DA3D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78D71E2B">
            <w:pPr>
              <w:widowControl/>
              <w:jc w:val="left"/>
              <w:rPr>
                <w:rFonts w:hint="eastAsia" w:ascii="仿宋" w:hAnsi="仿宋" w:eastAsia="仿宋" w:cs="仿宋"/>
                <w:b/>
                <w:color w:val="000000"/>
                <w:sz w:val="32"/>
                <w:szCs w:val="32"/>
                <w:highlight w:val="none"/>
              </w:rPr>
            </w:pPr>
          </w:p>
        </w:tc>
        <w:tc>
          <w:tcPr>
            <w:tcW w:w="5168" w:type="dxa"/>
            <w:noWrap w:val="0"/>
            <w:vAlign w:val="top"/>
          </w:tcPr>
          <w:p w14:paraId="21A4889B">
            <w:pPr>
              <w:widowControl/>
              <w:jc w:val="left"/>
              <w:rPr>
                <w:rFonts w:hint="eastAsia" w:ascii="仿宋" w:hAnsi="仿宋" w:eastAsia="仿宋" w:cs="仿宋"/>
                <w:b/>
                <w:bCs/>
                <w:color w:val="000000"/>
                <w:spacing w:val="-20"/>
                <w:sz w:val="30"/>
                <w:szCs w:val="30"/>
                <w:highlight w:val="none"/>
              </w:rPr>
            </w:pPr>
          </w:p>
        </w:tc>
      </w:tr>
      <w:tr w14:paraId="1F10D7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2886" w:type="dxa"/>
            <w:noWrap w:val="0"/>
            <w:vAlign w:val="top"/>
          </w:tcPr>
          <w:p w14:paraId="0B0EBD26">
            <w:pPr>
              <w:widowControl/>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签订日期：</w:t>
            </w:r>
          </w:p>
        </w:tc>
        <w:tc>
          <w:tcPr>
            <w:tcW w:w="5168" w:type="dxa"/>
            <w:noWrap w:val="0"/>
            <w:vAlign w:val="top"/>
          </w:tcPr>
          <w:p w14:paraId="33E8EF77">
            <w:pPr>
              <w:widowControl/>
              <w:jc w:val="left"/>
              <w:rPr>
                <w:rFonts w:hint="eastAsia" w:ascii="仿宋" w:hAnsi="仿宋" w:eastAsia="仿宋" w:cs="仿宋"/>
                <w:b/>
                <w:bCs/>
                <w:color w:val="000000"/>
                <w:spacing w:val="-20"/>
                <w:sz w:val="30"/>
                <w:szCs w:val="30"/>
                <w:highlight w:val="none"/>
              </w:rPr>
            </w:pPr>
          </w:p>
        </w:tc>
      </w:tr>
    </w:tbl>
    <w:p w14:paraId="5FE939B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8"/>
          <w:szCs w:val="28"/>
          <w:highlight w:val="none"/>
        </w:rPr>
        <w:t xml:space="preserve">甲方: </w:t>
      </w:r>
    </w:p>
    <w:p w14:paraId="16A6F3D7">
      <w:pPr>
        <w:pStyle w:val="24"/>
        <w:keepNext w:val="0"/>
        <w:keepLines w:val="0"/>
        <w:pageBreakBefore w:val="0"/>
        <w:widowControl w:val="0"/>
        <w:kinsoku/>
        <w:wordWrap/>
        <w:overflowPunct/>
        <w:topLinePunct w:val="0"/>
        <w:autoSpaceDE/>
        <w:autoSpaceDN/>
        <w:bidi w:val="0"/>
        <w:adjustRightInd/>
        <w:snapToGrid/>
        <w:spacing w:line="520" w:lineRule="exact"/>
        <w:ind w:left="-315" w:right="-525" w:firstLine="280" w:firstLineChars="1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 </w:t>
      </w:r>
    </w:p>
    <w:p w14:paraId="6B4DACC4">
      <w:pPr>
        <w:pStyle w:val="24"/>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lang w:val="en-US" w:eastAsia="zh-CN"/>
        </w:rPr>
        <w:t xml:space="preserve">      项目名称             （项目</w:t>
      </w:r>
      <w:r>
        <w:rPr>
          <w:rFonts w:hint="eastAsia" w:ascii="仿宋" w:hAnsi="仿宋" w:eastAsia="仿宋" w:cs="仿宋"/>
          <w:color w:val="000000"/>
          <w:sz w:val="28"/>
          <w:szCs w:val="28"/>
          <w:highlight w:val="none"/>
          <w:u w:val="single"/>
        </w:rPr>
        <w:t>编号</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，甲、乙双方根据</w:t>
      </w:r>
      <w:r>
        <w:rPr>
          <w:rFonts w:hint="eastAsia" w:ascii="仿宋" w:hAnsi="仿宋" w:eastAsia="仿宋" w:cs="仿宋"/>
          <w:color w:val="000000"/>
          <w:sz w:val="28"/>
          <w:szCs w:val="28"/>
          <w:highlight w:val="none"/>
          <w:lang w:val="en-US" w:eastAsia="zh-CN"/>
        </w:rPr>
        <w:t>招标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的要求,经协商一致,签订如下服务合同:</w:t>
      </w:r>
    </w:p>
    <w:p w14:paraId="6AC710D6">
      <w:pPr>
        <w:keepNext w:val="0"/>
        <w:keepLines w:val="0"/>
        <w:pageBreakBefore w:val="0"/>
        <w:widowControl w:val="0"/>
        <w:kinsoku/>
        <w:wordWrap/>
        <w:overflowPunct/>
        <w:topLinePunct w:val="0"/>
        <w:autoSpaceDE/>
        <w:autoSpaceDN/>
        <w:bidi w:val="0"/>
        <w:adjustRightInd/>
        <w:snapToGrid/>
        <w:spacing w:line="520" w:lineRule="exact"/>
        <w:ind w:left="-315" w:right="-525" w:firstLine="482"/>
        <w:textAlignment w:va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一、合同授予</w:t>
      </w:r>
    </w:p>
    <w:p w14:paraId="705FF161">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1.中标人在接到采购代理发出的《</w:t>
      </w:r>
      <w:r>
        <w:rPr>
          <w:rFonts w:hint="eastAsia" w:ascii="仿宋" w:hAnsi="仿宋" w:eastAsia="仿宋" w:cs="仿宋"/>
          <w:color w:val="000000"/>
          <w:sz w:val="28"/>
          <w:szCs w:val="28"/>
          <w:highlight w:val="none"/>
          <w:lang w:eastAsia="zh-CN"/>
        </w:rPr>
        <w:t>中标</w:t>
      </w:r>
      <w:r>
        <w:rPr>
          <w:rFonts w:hint="eastAsia" w:ascii="仿宋" w:hAnsi="仿宋" w:eastAsia="仿宋" w:cs="仿宋"/>
          <w:color w:val="000000"/>
          <w:sz w:val="28"/>
          <w:szCs w:val="28"/>
          <w:highlight w:val="none"/>
        </w:rPr>
        <w:t>通知书》后</w:t>
      </w:r>
      <w:r>
        <w:rPr>
          <w:rFonts w:hint="eastAsia" w:ascii="仿宋" w:hAnsi="仿宋" w:eastAsia="仿宋" w:cs="仿宋"/>
          <w:color w:val="000000"/>
          <w:sz w:val="28"/>
          <w:szCs w:val="28"/>
          <w:highlight w:val="none"/>
          <w:lang w:val="en-US" w:eastAsia="zh-CN"/>
        </w:rPr>
        <w:t>15</w:t>
      </w:r>
      <w:r>
        <w:rPr>
          <w:rFonts w:hint="eastAsia" w:ascii="仿宋" w:hAnsi="仿宋" w:eastAsia="仿宋" w:cs="仿宋"/>
          <w:color w:val="000000"/>
          <w:sz w:val="28"/>
          <w:szCs w:val="28"/>
          <w:highlight w:val="none"/>
        </w:rPr>
        <w:t>日内与采购人签订采购合同，所签合同不得对</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作实质性修改，由此给采购人造成损失的，中标人还应承担赔偿责任。</w:t>
      </w:r>
    </w:p>
    <w:p w14:paraId="71C05000">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、中标人的</w:t>
      </w:r>
      <w:r>
        <w:rPr>
          <w:rFonts w:hint="eastAsia" w:ascii="仿宋" w:hAnsi="仿宋" w:eastAsia="仿宋" w:cs="仿宋"/>
          <w:color w:val="000000"/>
          <w:sz w:val="28"/>
          <w:szCs w:val="28"/>
          <w:highlight w:val="none"/>
          <w:lang w:val="en-US" w:eastAsia="zh-CN"/>
        </w:rPr>
        <w:t>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及评审过程中的有关书面澄清、承诺等均应作为合同附件，具有同等的法律效力。</w:t>
      </w:r>
    </w:p>
    <w:p w14:paraId="4AF921B0">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3.中标人不得采用转包、分包的形式履行合同，否则，采购人有权终止合同，造成采购人损失的，中标人应承担相应赔偿责任。</w:t>
      </w:r>
    </w:p>
    <w:p w14:paraId="4BA7CA09">
      <w:pPr>
        <w:keepNext w:val="0"/>
        <w:keepLines w:val="0"/>
        <w:pageBreakBefore w:val="0"/>
        <w:widowControl w:val="0"/>
        <w:kinsoku/>
        <w:wordWrap/>
        <w:overflowPunct/>
        <w:topLinePunct w:val="0"/>
        <w:autoSpaceDE/>
        <w:autoSpaceDN/>
        <w:bidi w:val="0"/>
        <w:adjustRightInd/>
        <w:snapToGrid/>
        <w:spacing w:line="520" w:lineRule="exact"/>
        <w:ind w:left="-315" w:right="-525" w:firstLine="482"/>
        <w:textAlignment w:va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二、合同主要条款</w:t>
      </w:r>
    </w:p>
    <w:p w14:paraId="60E84F80">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根据甲方的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（项目名称）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计划，依据甲方委托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进行本项目采购 [项目编号：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的采购结果，确定乙方为本次本项目的中标单位，现依照</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、乙方的</w:t>
      </w:r>
      <w:r>
        <w:rPr>
          <w:rFonts w:hint="eastAsia" w:ascii="仿宋" w:hAnsi="仿宋" w:eastAsia="仿宋" w:cs="仿宋"/>
          <w:color w:val="000000"/>
          <w:sz w:val="28"/>
          <w:szCs w:val="28"/>
          <w:highlight w:val="none"/>
          <w:lang w:val="en-US" w:eastAsia="zh-CN"/>
        </w:rPr>
        <w:t>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及相关采购过程文件的内容，依据《中华人民共和国民法典》，为明确双方的权利义务，经双方协商一致，签订本合同，共同遵守本合同所列条款。</w:t>
      </w:r>
    </w:p>
    <w:p w14:paraId="36705FE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（一）合同内容：</w:t>
      </w:r>
    </w:p>
    <w:p w14:paraId="0EE373F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1.1项目名称：</w:t>
      </w:r>
      <w:r>
        <w:rPr>
          <w:rFonts w:hint="eastAsia" w:ascii="仿宋" w:hAnsi="仿宋" w:eastAsia="仿宋" w:cs="仿宋"/>
          <w:color w:val="000000"/>
          <w:sz w:val="28"/>
          <w:szCs w:val="28"/>
          <w:highlight w:val="none"/>
          <w:u w:val="single"/>
          <w:lang w:val="en-US" w:eastAsia="zh-CN"/>
        </w:rPr>
        <w:t xml:space="preserve">                     </w:t>
      </w:r>
    </w:p>
    <w:p w14:paraId="4C30CEB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1.2合同编号：</w:t>
      </w:r>
      <w:r>
        <w:rPr>
          <w:rFonts w:hint="eastAsia" w:ascii="仿宋" w:hAnsi="仿宋" w:eastAsia="仿宋" w:cs="仿宋"/>
          <w:color w:val="000000"/>
          <w:sz w:val="28"/>
          <w:szCs w:val="28"/>
          <w:highlight w:val="none"/>
          <w:u w:val="single"/>
        </w:rPr>
        <w:t xml:space="preserve">                     </w:t>
      </w:r>
    </w:p>
    <w:p w14:paraId="1B5C56E7">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1.3项目概况、主要内容、技术要求、时间进度：详见本项目的</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w:t>
      </w:r>
    </w:p>
    <w:p w14:paraId="0E568271">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1.4下列文件为本合同不可分割部分：</w:t>
      </w:r>
    </w:p>
    <w:p w14:paraId="095AD241">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（1）中标通知书；</w:t>
      </w:r>
    </w:p>
    <w:p w14:paraId="667C02F7">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（2）乙方的</w:t>
      </w:r>
      <w:r>
        <w:rPr>
          <w:rFonts w:hint="eastAsia" w:ascii="仿宋" w:hAnsi="仿宋" w:eastAsia="仿宋" w:cs="仿宋"/>
          <w:color w:val="000000"/>
          <w:sz w:val="28"/>
          <w:szCs w:val="28"/>
          <w:highlight w:val="none"/>
          <w:lang w:val="en-US" w:eastAsia="zh-CN"/>
        </w:rPr>
        <w:t>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w:t>
      </w:r>
    </w:p>
    <w:p w14:paraId="406E41B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w:t>
      </w:r>
    </w:p>
    <w:p w14:paraId="68BB9E4A">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（4）乙方在投标过程中所作的其它承诺、声明、书面澄清等。</w:t>
      </w:r>
    </w:p>
    <w:p w14:paraId="411217C3">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（二）合同价款及付款步骤及方式：</w:t>
      </w:r>
    </w:p>
    <w:p w14:paraId="009F9CE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2.1 合同价款（大写）：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小写：¥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w:t>
      </w:r>
      <w:r>
        <w:rPr>
          <w:rFonts w:hint="eastAsia" w:ascii="仿宋" w:hAnsi="仿宋" w:eastAsia="仿宋" w:cs="仿宋"/>
          <w:color w:val="000000"/>
          <w:sz w:val="28"/>
          <w:szCs w:val="28"/>
          <w:highlight w:val="none"/>
          <w:lang w:eastAsia="zh-CN"/>
        </w:rPr>
        <w:t>（</w:t>
      </w:r>
      <w:r>
        <w:rPr>
          <w:rFonts w:hint="eastAsia" w:ascii="仿宋" w:hAnsi="仿宋" w:eastAsia="仿宋" w:cs="仿宋"/>
          <w:color w:val="auto"/>
          <w:sz w:val="28"/>
          <w:szCs w:val="28"/>
          <w:highlight w:val="none"/>
          <w:lang w:val="en-US" w:eastAsia="zh-CN"/>
        </w:rPr>
        <w:t>合同价</w:t>
      </w:r>
      <w:r>
        <w:rPr>
          <w:rFonts w:hint="eastAsia" w:ascii="仿宋" w:hAnsi="仿宋" w:eastAsia="仿宋" w:cs="仿宋"/>
          <w:color w:val="auto"/>
          <w:sz w:val="28"/>
          <w:szCs w:val="28"/>
          <w:highlight w:val="none"/>
        </w:rPr>
        <w:t>包括</w:t>
      </w:r>
      <w:r>
        <w:rPr>
          <w:rFonts w:hint="eastAsia" w:ascii="仿宋" w:hAnsi="仿宋" w:eastAsia="仿宋" w:cs="仿宋"/>
          <w:color w:val="auto"/>
          <w:sz w:val="28"/>
          <w:szCs w:val="28"/>
          <w:highlight w:val="none"/>
          <w:lang w:val="en-US" w:eastAsia="zh-CN"/>
        </w:rPr>
        <w:t>完成本项目</w:t>
      </w:r>
      <w:r>
        <w:rPr>
          <w:rFonts w:hint="eastAsia" w:ascii="仿宋" w:hAnsi="仿宋" w:eastAsia="仿宋" w:cs="仿宋"/>
          <w:color w:val="auto"/>
          <w:sz w:val="28"/>
          <w:szCs w:val="28"/>
          <w:highlight w:val="none"/>
        </w:rPr>
        <w:t>全部服务的价格，包括但不限于全部服务所需的数据资料收集及处理费、技术服务工作、硬件设备费、报告的编制、印刷、组织评审费、</w:t>
      </w:r>
      <w:r>
        <w:rPr>
          <w:rFonts w:hint="eastAsia" w:ascii="仿宋" w:hAnsi="仿宋" w:eastAsia="仿宋" w:cs="仿宋"/>
          <w:color w:val="auto"/>
          <w:sz w:val="28"/>
          <w:szCs w:val="28"/>
          <w:highlight w:val="none"/>
          <w:lang w:val="en-US" w:eastAsia="zh-CN"/>
        </w:rPr>
        <w:t>专家验收费、</w:t>
      </w:r>
      <w:r>
        <w:rPr>
          <w:rFonts w:hint="eastAsia" w:ascii="仿宋" w:hAnsi="仿宋" w:eastAsia="仿宋" w:cs="仿宋"/>
          <w:color w:val="auto"/>
          <w:sz w:val="28"/>
          <w:szCs w:val="28"/>
          <w:highlight w:val="none"/>
        </w:rPr>
        <w:t>设备制作费、人工费、交通费、伙食费、住宿费、人员培训、保险、验收、利润、税金、政策性文件规定及合同包含的所有风险、责任等与本项目有关的所有费用，</w:t>
      </w: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不再为本项目支付其它任何费用。</w:t>
      </w:r>
      <w:r>
        <w:rPr>
          <w:rFonts w:hint="eastAsia" w:ascii="仿宋" w:hAnsi="仿宋" w:eastAsia="仿宋" w:cs="仿宋"/>
          <w:color w:val="000000"/>
          <w:sz w:val="28"/>
          <w:szCs w:val="28"/>
          <w:highlight w:val="none"/>
          <w:lang w:eastAsia="zh-CN"/>
        </w:rPr>
        <w:t>）</w:t>
      </w:r>
    </w:p>
    <w:p w14:paraId="0231E7D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2.2付款步骤及方式：</w:t>
      </w:r>
    </w:p>
    <w:p w14:paraId="0D9EA7B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本项目设立预付款，预付款在签订合同生效后，由甲方支付中标价的</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乙方完成部分成果，提交夏秋季阶段性成果报告后支付至中标价的70%，经甲方组织的验收论证会且通过专家评审后，由甲方支付剩余中标价的30%（不计利息）。</w:t>
      </w:r>
    </w:p>
    <w:p w14:paraId="26333F36">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实际支付进度以财政资金拨付进度为准，如果财政资金到位不及时，甲方不承担违约责任，乙不得以此作为延迟履行合同的依据或理由。乙方每次申请付款前，须向甲方提供符合财务要求的相应金额的发票，否则甲方有权顺延付款。</w:t>
      </w:r>
    </w:p>
    <w:p w14:paraId="7D2BE256">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（三）责任与义务：</w:t>
      </w:r>
    </w:p>
    <w:p w14:paraId="21D17CFF">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3.1甲方的责任与义务</w:t>
      </w:r>
    </w:p>
    <w:p w14:paraId="0FBBD165">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（1）甲方应履行根据项目的具体情况和技术要求确定合理的工作量及工作周期，并按合同有关规定支付费用。</w:t>
      </w:r>
    </w:p>
    <w:p w14:paraId="7A00A6BA">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（2）甲方应向乙方提供开展工作所需要的相关文件、资料。</w:t>
      </w:r>
    </w:p>
    <w:p w14:paraId="7DB9E27E">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（3）项目实施过程中，甲方应对乙方与地方政府及有关部门的协调工作提供必要的协助，但并不免除乙方单位根据本合同规定应负的责任。 </w:t>
      </w:r>
    </w:p>
    <w:p w14:paraId="0FDDCEE0">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（4）除合同另有规定外，甲方应保护乙方单位的本次本项目</w:t>
      </w:r>
      <w:r>
        <w:rPr>
          <w:rFonts w:hint="eastAsia" w:ascii="仿宋" w:hAnsi="仿宋" w:eastAsia="仿宋" w:cs="仿宋"/>
          <w:color w:val="000000"/>
          <w:sz w:val="28"/>
          <w:szCs w:val="28"/>
          <w:highlight w:val="none"/>
          <w:lang w:val="en-US" w:eastAsia="zh-CN"/>
        </w:rPr>
        <w:t>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、方案。未经乙方单位同意，甲方对乙方单位提交的文件不得擅自修改、复制或转让或用于本合同以外的项目。</w:t>
      </w:r>
    </w:p>
    <w:p w14:paraId="120E6E6A">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3.2乙方的责任与义务</w:t>
      </w:r>
    </w:p>
    <w:p w14:paraId="0E1E0FB3">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（1）乙方应根据</w:t>
      </w:r>
      <w:r>
        <w:rPr>
          <w:rFonts w:hint="eastAsia" w:ascii="仿宋" w:hAnsi="仿宋" w:eastAsia="仿宋" w:cs="仿宋"/>
          <w:color w:val="000000"/>
          <w:sz w:val="28"/>
          <w:szCs w:val="28"/>
          <w:highlight w:val="none"/>
          <w:lang w:val="en-US" w:eastAsia="zh-CN"/>
        </w:rPr>
        <w:t>招标文件、投标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和签订的合同，按照相关规定，完成本合同项目的所有工作。</w:t>
      </w:r>
    </w:p>
    <w:p w14:paraId="64FCE442">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（2）乙方应做好项目实施的质量管理工作，建立健全质量保证体系，加强全过程的质量控制，建立完整的会签和批准制度，明确各阶段的责任人，并对质量负责。</w:t>
      </w:r>
    </w:p>
    <w:p w14:paraId="63B35CC6">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（3）若乙方的进度没有达到乙方</w:t>
      </w:r>
      <w:r>
        <w:rPr>
          <w:rFonts w:hint="eastAsia" w:ascii="仿宋" w:hAnsi="仿宋" w:eastAsia="仿宋" w:cs="仿宋"/>
          <w:color w:val="000000"/>
          <w:sz w:val="28"/>
          <w:szCs w:val="28"/>
          <w:highlight w:val="none"/>
          <w:lang w:val="en-US" w:eastAsia="zh-CN"/>
        </w:rPr>
        <w:t>投标</w:t>
      </w:r>
      <w:r>
        <w:rPr>
          <w:rFonts w:hint="eastAsia" w:ascii="仿宋" w:hAnsi="仿宋" w:eastAsia="仿宋" w:cs="仿宋"/>
          <w:color w:val="000000"/>
          <w:sz w:val="28"/>
          <w:szCs w:val="28"/>
          <w:highlight w:val="none"/>
          <w:lang w:eastAsia="zh-CN"/>
        </w:rPr>
        <w:t>文件</w:t>
      </w:r>
      <w:r>
        <w:rPr>
          <w:rFonts w:hint="eastAsia" w:ascii="仿宋" w:hAnsi="仿宋" w:eastAsia="仿宋" w:cs="仿宋"/>
          <w:color w:val="000000"/>
          <w:sz w:val="28"/>
          <w:szCs w:val="28"/>
          <w:highlight w:val="none"/>
        </w:rPr>
        <w:t>中承诺的进度计划，甲方有权提出要求增加乙方单位人员，乙方应立即安排，其费用被认为已包含在合同价格之中。</w:t>
      </w:r>
    </w:p>
    <w:p w14:paraId="6380ACED">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（4）乙方在项目实施过程中，如果发生侵犯专利权等行为而引起索赔或诉讼，则乙方应承担全部责任，并保障采购方免于承担由此造成的一切损害和损失。</w:t>
      </w:r>
    </w:p>
    <w:p w14:paraId="1D18ACE2">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（5）乙方不得将本项目分包或转包。</w:t>
      </w:r>
    </w:p>
    <w:p w14:paraId="4FC22F2E">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（6）乙方应接受甲方的检查，同时根据进度和任务完成情况向甲方汇报或接受甲方的进度检查。</w:t>
      </w:r>
    </w:p>
    <w:p w14:paraId="658D5621">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（7）在项目实施过程中，乙方应配合甲方做好与地方政府部门的协调工作。</w:t>
      </w:r>
    </w:p>
    <w:p w14:paraId="728834B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（四）违约责任</w:t>
      </w:r>
    </w:p>
    <w:p w14:paraId="19D0F5B4">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4.1乙方的违约责任</w:t>
      </w:r>
    </w:p>
    <w:p w14:paraId="5657D165">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乙方须保证在要求的时间内完成项目的组织实施工作，由于乙方未能在规定时间内按照甲方要求完成并保障项目的顺利召开的，甲方有权立即终止项目合同，追索已付合同价款，且不予支付剩余合同款，并由乙方承担因此导致的全部损失。</w:t>
      </w:r>
    </w:p>
    <w:p w14:paraId="2F3B9DE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（2）乙方未按甲方规定的质量要求提供服务，违约或不适当履约而造成甲方损失时，甲方有权要求乙方赔偿，可从剩余合同价款中扣除并有权提出索赔要求。</w:t>
      </w:r>
    </w:p>
    <w:p w14:paraId="56247F8F">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（3）乙方应服从甲方监督管理，甲方在检查中发现乙方在工作质量、礼节礼貌、仪表仪容、执行制度等方面存在的问题的：</w:t>
      </w:r>
    </w:p>
    <w:p w14:paraId="1DAC4F2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①一般性失误，甲方提出后乙方立即有效更正的，给予口头警告；未能及时有效更正的，每出现一次，给予扣除最终结算总金额千分之一的处罚；</w:t>
      </w:r>
    </w:p>
    <w:p w14:paraId="6A3532A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②重大失误，甲方提出后乙方立即有效更正的，给予口头警告并每次扣除最终结算总金额的千分之一；未能及时有效更正的，每出现一次，给予扣除最终结算总金额百分之一的处罚；</w:t>
      </w:r>
    </w:p>
    <w:p w14:paraId="10C4F635">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③严重失误并造成不可更正的后果的，立即终止项目合同，给予扣除最终结算总金额百分之五的处罚。</w:t>
      </w:r>
    </w:p>
    <w:p w14:paraId="0C6CF2F7">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乙方必须自己完成合同内容，不得分包，否则，甲方有权按乙方不能完成合同处理并视作乙方违约，甲方有权立即终止项目合同，追索已付合同价款，且不予支付剩余合同款，并由乙方承担因此导致的全部损失。</w:t>
      </w:r>
    </w:p>
    <w:p w14:paraId="2683387D">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（5）乙方在本项目实施过程中，应执行国家有关规定（如淮安市最低工资标准和其他规定），负责乙方员工的生病、事故、伤残、死亡和劳务纠纷，甲方不承担任何相关责任。</w:t>
      </w:r>
    </w:p>
    <w:p w14:paraId="37BC39DD">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（6）乙方负有对自己员工的安全责任，为此在本项目实施过程中甲方不承担任何相关责任。</w:t>
      </w:r>
    </w:p>
    <w:p w14:paraId="78D320F5">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7</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乙方因无力履行合同提出解约，须全额返还甲方已支付的款项，并向甲方支付合同项目总费用100%的违约金。</w:t>
      </w:r>
    </w:p>
    <w:p w14:paraId="0731A22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8</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乙方未按合同规定期限提交阶段性研究成果初稿或逾期修缮初稿的，每逾期一天，应向甲方支付合同项目总费用的</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‰违约金；逾期时间超过15天，甲方有权解除合同，合同解除后，乙方相关损失自行承担，并偿还甲方已支付费用。</w:t>
      </w:r>
    </w:p>
    <w:p w14:paraId="278F0645">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宋体"/>
          <w:color w:val="FF0000"/>
          <w:sz w:val="32"/>
          <w:szCs w:val="32"/>
          <w:lang w:eastAsia="zh-CN"/>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9</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因乙方自身的原因造成咨询深度不够、资料不足、方案缺陷以及咨询质量低劣而被要求返工的，除由乙方负责继续完善成果外，甲方可视造成的时间延误和费用损失，计扣乙方合同价10%～20%的违约金，同时甲方有权终止合同。</w:t>
      </w:r>
    </w:p>
    <w:p w14:paraId="4FEB2D7C">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4.2甲方违约责任</w:t>
      </w:r>
    </w:p>
    <w:p w14:paraId="3C37C94E">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甲方因自身原因导致继续履行本合同已无意义的，甲方可以要求解除本合同，解除通知发出后满7天合同即终止，合同款项按终止日完成进度结算，已支付但超出结算款项部分乙方应给予退款，已支付款项少于结算款项的，甲方应向乙方支付差额部分。</w:t>
      </w:r>
    </w:p>
    <w:p w14:paraId="366A7043">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（五）其它</w:t>
      </w:r>
    </w:p>
    <w:p w14:paraId="0BCF913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5.1法律和法规</w:t>
      </w:r>
    </w:p>
    <w:p w14:paraId="62A19CD7">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本合同必须服从国家的现行法律和法规，对合同的解释应以国家的现行法律和法规为准。</w:t>
      </w:r>
    </w:p>
    <w:p w14:paraId="7F68AD53">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5.2转让和分包</w:t>
      </w:r>
    </w:p>
    <w:p w14:paraId="617FC8F2">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（1）禁止乙方将本合同规定的中标任务转让出去。</w:t>
      </w:r>
    </w:p>
    <w:p w14:paraId="78851804">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（2）没有甲方的同意，乙方不能将任何中标部分分包出去。即使得到了甲方的同意，也不应解除乙方根据合同规定应承担的全部责任和义务，乙方应对其分包人的工作负全部责任。</w:t>
      </w:r>
    </w:p>
    <w:p w14:paraId="6A52BD0C">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5.3本合同未尽事宜，经甲、乙双方协商一致，可订立补充条款。本合同补充条款及附件均为本合同不可分割的一部分。</w:t>
      </w:r>
    </w:p>
    <w:p w14:paraId="6E616F58">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5.4甲、乙双方在签署本合同时，对各自的权利、义务、责任清楚明白，并愿按合同规定严格执行。如一方违反本合同，另一方有权按本合同规定索赔。</w:t>
      </w:r>
    </w:p>
    <w:p w14:paraId="3910A13C">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5.5争端的解决</w:t>
      </w:r>
    </w:p>
    <w:p w14:paraId="5AC26B28">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（1）本合同在执行过程中，如发生任何争端、纠纷或因违反、终止本合同而引起的对损失损害的任何赔偿，应事先协商，在甲方和乙方之间达成一致意见。如未能达成一致，可提交淮安仲裁委员会仲裁。</w:t>
      </w:r>
    </w:p>
    <w:p w14:paraId="388942C8">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（2）仲裁决定具有最终法律效力，其仲裁费用由败诉方承担。</w:t>
      </w:r>
    </w:p>
    <w:p w14:paraId="1C34936F">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5.6保密性</w:t>
      </w:r>
    </w:p>
    <w:p w14:paraId="520D3B09">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除了根据合同履行义务和遵守适用法律以外，双方应将合同的详情视为秘密，乙方应对甲方提供的基础资料负保密责任。</w:t>
      </w:r>
    </w:p>
    <w:p w14:paraId="5B9A0A4B">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乙方在没有甲方事先同意的情形下，不得在任何商业或技术论文或其它场合发表或允许发表、或透露项目的任何细节。</w:t>
      </w:r>
    </w:p>
    <w:p w14:paraId="4D549961">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5.7合同生效</w:t>
      </w:r>
    </w:p>
    <w:p w14:paraId="7EA16F0F">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本合同经甲乙双方法定（授权）代表人签字（或盖章）并盖单位公章后生效。</w:t>
      </w:r>
    </w:p>
    <w:p w14:paraId="4EBBDE6F">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5.8合同份数</w:t>
      </w:r>
    </w:p>
    <w:p w14:paraId="29ADD330">
      <w:pPr>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本合同一式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份，甲方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份、乙方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份，采购代理机构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份。</w:t>
      </w:r>
    </w:p>
    <w:p w14:paraId="1EAA7AF4">
      <w:pPr>
        <w:pStyle w:val="24"/>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甲    方:                       乙    方:</w:t>
      </w:r>
    </w:p>
    <w:p w14:paraId="777DEB3F">
      <w:pPr>
        <w:pStyle w:val="24"/>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代表签字:                       代表签字:</w:t>
      </w:r>
    </w:p>
    <w:p w14:paraId="3591604C">
      <w:pPr>
        <w:pStyle w:val="24"/>
        <w:keepNext w:val="0"/>
        <w:keepLines w:val="0"/>
        <w:pageBreakBefore w:val="0"/>
        <w:widowControl w:val="0"/>
        <w:kinsoku/>
        <w:wordWrap/>
        <w:overflowPunct/>
        <w:topLinePunct w:val="0"/>
        <w:autoSpaceDE/>
        <w:autoSpaceDN/>
        <w:bidi w:val="0"/>
        <w:adjustRightInd/>
        <w:snapToGrid/>
        <w:spacing w:line="520" w:lineRule="exact"/>
        <w:ind w:left="-315" w:right="-525" w:firstLine="48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签定日期:                       签定日期:</w:t>
      </w:r>
    </w:p>
    <w:p w14:paraId="38B71152">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r>
    </w:p>
    <w:p w14:paraId="268DFF6A">
      <w:pPr>
        <w:widowControl/>
        <w:jc w:val="center"/>
        <w:rPr>
          <w:rFonts w:hint="eastAsia" w:ascii="仿宋" w:hAnsi="仿宋" w:eastAsia="仿宋" w:cs="仿宋"/>
          <w:b/>
          <w:bCs/>
          <w:color w:val="000000"/>
          <w:sz w:val="36"/>
          <w:szCs w:val="36"/>
          <w:highlight w:val="none"/>
        </w:rPr>
      </w:pPr>
      <w:bookmarkStart w:id="63" w:name="_Toc43499521"/>
      <w:bookmarkStart w:id="64" w:name="_Toc43499049"/>
      <w:bookmarkStart w:id="65" w:name="_Toc3981"/>
      <w:r>
        <w:rPr>
          <w:rFonts w:hint="eastAsia" w:ascii="仿宋" w:hAnsi="仿宋" w:eastAsia="仿宋" w:cs="仿宋"/>
          <w:b/>
          <w:bCs/>
          <w:color w:val="000000"/>
          <w:sz w:val="36"/>
          <w:szCs w:val="36"/>
          <w:highlight w:val="none"/>
        </w:rPr>
        <w:t xml:space="preserve">第五章  </w:t>
      </w:r>
      <w:bookmarkEnd w:id="63"/>
      <w:bookmarkEnd w:id="64"/>
      <w:r>
        <w:rPr>
          <w:rFonts w:hint="eastAsia" w:ascii="仿宋" w:hAnsi="仿宋" w:eastAsia="仿宋" w:cs="仿宋"/>
          <w:b/>
          <w:bCs/>
          <w:color w:val="000000"/>
          <w:sz w:val="36"/>
          <w:szCs w:val="36"/>
          <w:highlight w:val="none"/>
        </w:rPr>
        <w:t>项目采购需求</w:t>
      </w:r>
      <w:bookmarkEnd w:id="65"/>
    </w:p>
    <w:p w14:paraId="4D0B07CF">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0"/>
        <w:textAlignment w:val="auto"/>
        <w:rPr>
          <w:rFonts w:hint="eastAsia" w:ascii="仿宋" w:hAnsi="仿宋" w:eastAsia="仿宋"/>
          <w:b/>
          <w:sz w:val="28"/>
          <w:szCs w:val="28"/>
        </w:rPr>
      </w:pPr>
      <w:bookmarkStart w:id="66" w:name="_Toc43499058"/>
      <w:bookmarkStart w:id="67" w:name="_Toc43499522"/>
      <w:r>
        <w:rPr>
          <w:rFonts w:hint="eastAsia" w:ascii="仿宋" w:hAnsi="仿宋" w:eastAsia="仿宋"/>
          <w:b/>
          <w:sz w:val="28"/>
          <w:szCs w:val="28"/>
        </w:rPr>
        <w:t>一、采购内容及服务要求</w:t>
      </w:r>
    </w:p>
    <w:p w14:paraId="6A4BF816">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default" w:ascii="仿宋" w:hAnsi="仿宋" w:eastAsia="仿宋"/>
          <w:bCs/>
          <w:sz w:val="28"/>
          <w:szCs w:val="28"/>
          <w:u w:val="none"/>
          <w:lang w:val="en-US" w:eastAsia="zh-CN"/>
        </w:rPr>
      </w:pPr>
      <w:r>
        <w:rPr>
          <w:rFonts w:hint="eastAsia" w:ascii="仿宋" w:hAnsi="仿宋" w:eastAsia="仿宋"/>
          <w:bCs/>
          <w:sz w:val="28"/>
          <w:szCs w:val="28"/>
        </w:rPr>
        <w:t>开展</w:t>
      </w:r>
      <w:r>
        <w:rPr>
          <w:rFonts w:hint="eastAsia" w:ascii="仿宋" w:hAnsi="仿宋" w:eastAsia="仿宋"/>
          <w:bCs/>
          <w:sz w:val="28"/>
          <w:szCs w:val="28"/>
          <w:lang w:val="en-US" w:eastAsia="zh-CN"/>
        </w:rPr>
        <w:t>江苏</w:t>
      </w:r>
      <w:r>
        <w:rPr>
          <w:rFonts w:hint="eastAsia" w:ascii="仿宋" w:hAnsi="仿宋" w:eastAsia="仿宋"/>
          <w:bCs/>
          <w:sz w:val="28"/>
          <w:szCs w:val="28"/>
        </w:rPr>
        <w:t>洪泽湖省级重要湿地（淮安洪泽湖东部湿地省级自然保护区）（以下简称“项目区”）</w:t>
      </w:r>
      <w:r>
        <w:rPr>
          <w:rFonts w:hint="eastAsia" w:ascii="仿宋" w:hAnsi="仿宋" w:eastAsia="仿宋"/>
          <w:bCs/>
          <w:sz w:val="28"/>
          <w:szCs w:val="28"/>
          <w:lang w:val="en-US" w:eastAsia="zh-CN"/>
        </w:rPr>
        <w:t>调查监测</w:t>
      </w:r>
      <w:r>
        <w:rPr>
          <w:rFonts w:hint="eastAsia" w:ascii="仿宋" w:hAnsi="仿宋" w:eastAsia="仿宋"/>
          <w:bCs/>
          <w:sz w:val="28"/>
          <w:szCs w:val="28"/>
        </w:rPr>
        <w:t>工作，</w:t>
      </w:r>
      <w:r>
        <w:rPr>
          <w:rFonts w:hint="eastAsia" w:ascii="仿宋" w:hAnsi="仿宋" w:eastAsia="仿宋"/>
          <w:bCs/>
          <w:sz w:val="28"/>
          <w:szCs w:val="28"/>
          <w:u w:val="none"/>
        </w:rPr>
        <w:t>包括</w:t>
      </w:r>
      <w:r>
        <w:rPr>
          <w:rFonts w:hint="eastAsia" w:ascii="仿宋" w:hAnsi="仿宋" w:eastAsia="仿宋"/>
          <w:bCs/>
          <w:sz w:val="28"/>
          <w:szCs w:val="28"/>
          <w:u w:val="none"/>
          <w:lang w:val="en-US" w:eastAsia="zh-CN"/>
        </w:rPr>
        <w:t>湿地生物组成调查（鸟类调查2次、植物调查1次、爬行动物调查1次、两栖动物调查1次、土壤动物调查4次、土壤微生物调查4次）摸清典型植物、动物、微生物分布底数与动态变化，分析“鸟-乔灌草植物-爬行动物-两栖动物-土壤动物-土壤微生物”的物种相关性，编制洪泽湖湿地大中小型土壤动物与主要林分、植物病虫害爆发的关联分析报告；形成调查报告，包括工作报告、技术报告和物种编目报告各1项；基于调查结果，依据相关规范，制作动植物图册300册；；湿地生态环境要素监测（水质监测4次、沉积物监测2次、土壤监测4次），湿地关键生态过程监测（湿地水体碳库监测1次、湿地土壤碳库监测1次、湿地植被碳储量监测1次），计算洪泽湖省级重要湿地碳储量，评估湿地林地对大气温室气体削减的贡献；编制洪泽湖湿地生态系统对大气温室气体削减的贡献报告1份；编制江苏洪泽湖重要湿地年度监测报告一份。</w:t>
      </w:r>
    </w:p>
    <w:p w14:paraId="2EDCA23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0"/>
        <w:textAlignment w:val="auto"/>
        <w:rPr>
          <w:rFonts w:hint="eastAsia" w:ascii="仿宋" w:hAnsi="仿宋" w:eastAsia="仿宋"/>
          <w:b/>
          <w:sz w:val="28"/>
          <w:szCs w:val="28"/>
        </w:rPr>
      </w:pPr>
      <w:bookmarkStart w:id="68" w:name="_Hlk188211571"/>
      <w:r>
        <w:rPr>
          <w:rFonts w:hint="eastAsia" w:ascii="仿宋" w:hAnsi="仿宋" w:eastAsia="仿宋"/>
          <w:b/>
          <w:sz w:val="28"/>
          <w:szCs w:val="28"/>
        </w:rPr>
        <w:t>二、建设内容及技术方案</w:t>
      </w:r>
    </w:p>
    <w:p w14:paraId="001C6011">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1.湿地生物组成调查</w:t>
      </w:r>
    </w:p>
    <w:p w14:paraId="43898F1B">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2026-2027年度拟开展为期1年的生物调查，包括植物、鸟类、两栖类、爬行类、土壤动物和土壤微生物等主要类群。为保证数据的连续性，本次调查抽样范围设置主要参考22年科考调查区域，并在此基础上对部分区域开展重点调查。</w:t>
      </w:r>
    </w:p>
    <w:p w14:paraId="0F43CA57">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1.1 植物调查</w:t>
      </w:r>
    </w:p>
    <w:p w14:paraId="36B62E25">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调查内容：乔灌、草本种类及分布、多样性、外来入侵物种状况。</w:t>
      </w:r>
    </w:p>
    <w:p w14:paraId="0615004F">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调查时间：2026年夏秋季调查1次，每次调查持续4-5天。</w:t>
      </w:r>
    </w:p>
    <w:p w14:paraId="0D7CF4AA">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抽样区域：设置样线12条；设置乔、灌、草样方各5个。</w:t>
      </w:r>
    </w:p>
    <w:p w14:paraId="46627F42">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1.2 鸟类调查</w:t>
      </w:r>
    </w:p>
    <w:p w14:paraId="5046B8C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调查内容：鸟类种类及分布、数量、多样性、居留型及区系等。</w:t>
      </w:r>
    </w:p>
    <w:p w14:paraId="7612AE49">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调查时间：分别在春季迁徙期和秋季迁徙期，各进行1次调查。</w:t>
      </w:r>
    </w:p>
    <w:p w14:paraId="7A21882A">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抽样区域：设置调查样线12条，观测点6个。</w:t>
      </w:r>
    </w:p>
    <w:p w14:paraId="7421BA8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1.3 爬行动物调查</w:t>
      </w:r>
    </w:p>
    <w:p w14:paraId="54E5E4D6">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调查内容：爬行类种类组成及分布、外来入侵物种状况等。</w:t>
      </w:r>
    </w:p>
    <w:p w14:paraId="5FFCB015">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调查时间：在夏秋季节进行1次调查。</w:t>
      </w:r>
    </w:p>
    <w:p w14:paraId="191D6E2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抽样区域：设置样线不少于12条。</w:t>
      </w:r>
    </w:p>
    <w:p w14:paraId="266D1A81">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
          <w:bCs w:val="0"/>
          <w:sz w:val="28"/>
          <w:szCs w:val="28"/>
          <w:lang w:val="en-US" w:eastAsia="zh-CN"/>
        </w:rPr>
        <w:t>1.4 两栖动物调查</w:t>
      </w:r>
      <w:r>
        <w:rPr>
          <w:rFonts w:hint="eastAsia" w:ascii="仿宋" w:hAnsi="仿宋" w:eastAsia="仿宋"/>
          <w:b/>
          <w:bCs w:val="0"/>
          <w:sz w:val="28"/>
          <w:szCs w:val="28"/>
          <w:lang w:val="en-US" w:eastAsia="zh-CN"/>
        </w:rPr>
        <w:br w:type="textWrapping"/>
      </w:r>
      <w:r>
        <w:rPr>
          <w:rFonts w:hint="eastAsia" w:ascii="仿宋" w:hAnsi="仿宋" w:eastAsia="仿宋"/>
          <w:bCs/>
          <w:sz w:val="28"/>
          <w:szCs w:val="28"/>
          <w:lang w:val="en-US" w:eastAsia="zh-CN"/>
        </w:rPr>
        <w:t>调查内容：两栖类动物的种类组成及分布、外来入侵物种状况等。</w:t>
      </w:r>
    </w:p>
    <w:p w14:paraId="3813D3E5">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调查时间：在夏秋季节进行1次调查。</w:t>
      </w:r>
    </w:p>
    <w:p w14:paraId="47B742F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抽样区域：设置12条调查样线。</w:t>
      </w:r>
    </w:p>
    <w:p w14:paraId="2F3D48B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1.5 土壤动物调查</w:t>
      </w:r>
    </w:p>
    <w:p w14:paraId="5D1C507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调查内容：土壤动物的种类组成、多样性、分布特征等</w:t>
      </w:r>
    </w:p>
    <w:p w14:paraId="22474B2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调查时间：分别在春、夏、秋、冬四个季节进行4次调查</w:t>
      </w:r>
    </w:p>
    <w:p w14:paraId="2608220F">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抽样区域：设置光滩、芦苇、柳树林、杨树林和农田5种主要植物覆被类型和土地利用类型。</w:t>
      </w:r>
    </w:p>
    <w:p w14:paraId="55F1C85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1.6土壤微生物调查</w:t>
      </w:r>
    </w:p>
    <w:p w14:paraId="53E33A5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调查内容：包括土壤微生物群落结构组成和多样性、分布情况等。</w:t>
      </w:r>
    </w:p>
    <w:p w14:paraId="16BA70D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调查时间：分别在春、夏、秋、冬四个季节进行4次调查。</w:t>
      </w:r>
    </w:p>
    <w:p w14:paraId="5B9AB159">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抽样区域：设置光滩、芦苇、柳树林、杨树林和农田5种主要植物覆被类型和土地利用类型。</w:t>
      </w:r>
    </w:p>
    <w:p w14:paraId="210F6FD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1.7 生物调查成果和应用</w:t>
      </w:r>
    </w:p>
    <w:p w14:paraId="58A2AD01">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摸清典型植物、动物、微生物分布底数与动态变化，基于调查结果，依据相关规范，分析“鸟-乔灌草植物-爬行动物-两栖动物-土壤动物-土壤微生物”的物种相关性，进行洪泽湖湿地生态系统生物共同体分析，编制洪泽湖湿地大中小型土壤动物与主要林分、植物病虫害爆发的关联分析报告，形成调查报告，包括工作报告、技术报告和物种编目报告各1项；制作动植物图册300册。</w:t>
      </w:r>
    </w:p>
    <w:p w14:paraId="754002E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调查报告编制</w:t>
      </w:r>
    </w:p>
    <w:p w14:paraId="33BBC33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
          <w:bCs w:val="0"/>
          <w:sz w:val="28"/>
          <w:szCs w:val="28"/>
          <w:lang w:val="en-US" w:eastAsia="zh-CN"/>
        </w:rPr>
        <w:t>工作报告。</w:t>
      </w:r>
      <w:r>
        <w:rPr>
          <w:rFonts w:hint="eastAsia" w:ascii="仿宋" w:hAnsi="仿宋" w:eastAsia="仿宋"/>
          <w:bCs/>
          <w:sz w:val="28"/>
          <w:szCs w:val="28"/>
          <w:lang w:val="en-US" w:eastAsia="zh-CN"/>
        </w:rPr>
        <w:t>包括每次调查的阶段性工作总结报告，以及整体工作情况报告，主要内容包括：</w:t>
      </w:r>
    </w:p>
    <w:p w14:paraId="453DCFE7">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① 调查任务来源及背景；</w:t>
      </w:r>
    </w:p>
    <w:p w14:paraId="6F5DBB77">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② 工作组织方式：重点说明工作实施主体单位概况、专项工作组和技术组组建情况及主要人员信息简介；</w:t>
      </w:r>
    </w:p>
    <w:p w14:paraId="79EDA94E">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③ 调查工作任务：重点说明项目区主要调查类群的工作任务；</w:t>
      </w:r>
    </w:p>
    <w:p w14:paraId="2D8516E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④ 调查实施和任务完成情况：详细说明各类群包括样方布设、调查时间、调查方法等在内的调查方案。野外调查的人员及相关信息及任务完成情况；</w:t>
      </w:r>
    </w:p>
    <w:p w14:paraId="65CBDE8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⑤ 问题与建议：指出在实际工作中遇到的问题，并提出相应的对策建议。</w:t>
      </w:r>
    </w:p>
    <w:p w14:paraId="5925AA2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
          <w:bCs w:val="0"/>
          <w:sz w:val="28"/>
          <w:szCs w:val="28"/>
          <w:lang w:val="en-US" w:eastAsia="zh-CN"/>
        </w:rPr>
        <w:t>技术报告。</w:t>
      </w:r>
      <w:r>
        <w:rPr>
          <w:rFonts w:hint="eastAsia" w:ascii="仿宋" w:hAnsi="仿宋" w:eastAsia="仿宋"/>
          <w:bCs/>
          <w:sz w:val="28"/>
          <w:szCs w:val="28"/>
          <w:lang w:val="en-US" w:eastAsia="zh-CN"/>
        </w:rPr>
        <w:t>综合介绍项目区自然地理环境概况和各类群物种调查成果等。</w:t>
      </w:r>
    </w:p>
    <w:p w14:paraId="14FC84D7">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① 总论：主要包括项目区地理区位、自然地理环境概况、自然资源概况、社会经济概况等内容；</w:t>
      </w:r>
    </w:p>
    <w:p w14:paraId="3680DF35">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② 各生物类群专论：主要包括维管植物、两栖爬行类、鸟类和兽类，每章内容包括种类组成、数量特征、空间分布等。重点分析珍稀濒危物种种群动态、栖息地保护管理现状、受威胁状况等；</w:t>
      </w:r>
    </w:p>
    <w:p w14:paraId="08FFC97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③ 保护与管理：主要基于调查数据，综合评价项目区生物多样性支持服务功能价值；与历史调查资料比较，分析动植物资源动态变化趋势，提出生物多样性保护对策及建议。</w:t>
      </w:r>
    </w:p>
    <w:p w14:paraId="57E0086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
          <w:bCs w:val="0"/>
          <w:sz w:val="28"/>
          <w:szCs w:val="28"/>
          <w:lang w:val="en-US" w:eastAsia="zh-CN"/>
        </w:rPr>
        <w:t>物种编目报告。</w:t>
      </w:r>
      <w:r>
        <w:rPr>
          <w:rFonts w:hint="eastAsia" w:ascii="仿宋" w:hAnsi="仿宋" w:eastAsia="仿宋"/>
          <w:bCs/>
          <w:sz w:val="28"/>
          <w:szCs w:val="28"/>
          <w:lang w:val="en-US" w:eastAsia="zh-CN"/>
        </w:rPr>
        <w:t>主要包括物种分类等级信息、物种生物学信息、物种异名及文献信息、物种生境与分布信息、物种珍稀特有信息和物种利用价值信息等六个模块。</w:t>
      </w:r>
    </w:p>
    <w:p w14:paraId="48AF707F">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物种分类等级信息：科、属、种名（中文和拉丁名）等；</w:t>
      </w:r>
    </w:p>
    <w:p w14:paraId="0D7B958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物种生物学信息：生活型、体长、习性、行为等；</w:t>
      </w:r>
    </w:p>
    <w:p w14:paraId="59230F6A">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物种异名及文献信息：正名、异名、文献来源等；</w:t>
      </w:r>
    </w:p>
    <w:p w14:paraId="31132D06">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物种生境与分布信息：海拔、生境类型、分布范围等；</w:t>
      </w:r>
    </w:p>
    <w:p w14:paraId="47B31F0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物种珍稀特有信息：保护级别、濒危程度、特有状况、入侵状况等；</w:t>
      </w:r>
    </w:p>
    <w:p w14:paraId="3DB99C25">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物种利用价值信息：用途、利用部位、价值意义等。</w:t>
      </w:r>
    </w:p>
    <w:p w14:paraId="14A7FA0E">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动植物图册制作</w:t>
      </w:r>
    </w:p>
    <w:p w14:paraId="0B30B0EC">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根据生物调查和现场调查的数据和情况，设计制作动植物图册一套，内容包括但不限于洪泽湖东部湿地风光、典型动植物资源，尺寸210 mm*210 mm，页数不低于100页，并打印300册。</w:t>
      </w:r>
    </w:p>
    <w:p w14:paraId="617339E1">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2.湿地生态环境要素监测</w:t>
      </w:r>
    </w:p>
    <w:p w14:paraId="1F3147A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2.1 水质监测</w:t>
      </w:r>
    </w:p>
    <w:p w14:paraId="56DE681E">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监测指标和频率：pH 值，溶解氧（DO），电导率（EC），总氮（TN），氨氮（NH3-N），总磷（TP），化学需氧量（COD），硝氮（NO3-N）每季度监测 1次，共监测4次，典型抗生素分别在夏季和冬季各监测1次，共2次。</w:t>
      </w:r>
    </w:p>
    <w:p w14:paraId="63734B9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监测位置：在洪泽湖省级重要湿地范围设置8个采样点。</w:t>
      </w:r>
    </w:p>
    <w:p w14:paraId="5F35E2AB">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2.2沉积物监测</w:t>
      </w:r>
    </w:p>
    <w:p w14:paraId="29379E3E">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监测指标和频率：含水率、全盐量、有机碳（TOC）、全氮（TN）、全磷（TP）等指标。分别在夏季和冬季监测 1次，共监测 2次。</w:t>
      </w:r>
    </w:p>
    <w:p w14:paraId="721D8F26">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监测位置：沉积物的采样点设置与水质监测点重合。</w:t>
      </w:r>
    </w:p>
    <w:p w14:paraId="298D375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2.3土壤监测</w:t>
      </w:r>
    </w:p>
    <w:p w14:paraId="3AD7E6B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监测指标和频率：调查土壤pH 值、含水率、全盐量、有机碳（TOC）、全氮（TN）、全磷（TP）等指标，每季度监测 1次，共监测 4次。</w:t>
      </w:r>
    </w:p>
    <w:p w14:paraId="06966E7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监测位置：根据洪泽湖东部湿地土地覆被类型，设置4个土壤采样点。每季度监测 1次，共监测 4次。</w:t>
      </w:r>
    </w:p>
    <w:p w14:paraId="4004DF52">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2.4湿地关键生态过程监测</w:t>
      </w:r>
    </w:p>
    <w:p w14:paraId="6CBEB58B">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2.4.1湿地水体碳库监测</w:t>
      </w:r>
    </w:p>
    <w:p w14:paraId="7D283D9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监测指标：水体总碳和温室气体排放量。</w:t>
      </w:r>
    </w:p>
    <w:p w14:paraId="5A4B123F">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监测频率：在夏秋季节监测1次。</w:t>
      </w:r>
    </w:p>
    <w:p w14:paraId="2F419D5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2.4.2湿地土壤碳库监测</w:t>
      </w:r>
    </w:p>
    <w:p w14:paraId="60EFF92A">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监测指标：土壤总碳、土壤有机碳、土壤无机碳、土壤动物碳、土壤微生物量碳含量、土壤矿化速率。</w:t>
      </w:r>
    </w:p>
    <w:p w14:paraId="3EAAFE9B">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监测频率：在夏秋季节监测1次。</w:t>
      </w:r>
    </w:p>
    <w:p w14:paraId="3CC346C9">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监测位置：在不同的典型植被覆被区，包括水域（沉积物）、农田、滩涂、挺水植物、乔灌植物覆被区，开展土壤碳库监测。</w:t>
      </w:r>
    </w:p>
    <w:p w14:paraId="13EC1A34">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2.4.3湿地植被碳储量监测</w:t>
      </w:r>
    </w:p>
    <w:p w14:paraId="75514CA9">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监测指标：植物有机碳含量和有机碳密度。</w:t>
      </w:r>
    </w:p>
    <w:p w14:paraId="01038C5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监测频率：在夏秋季节监测1次。</w:t>
      </w:r>
    </w:p>
    <w:p w14:paraId="4AC6B10C">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监测位置：设置杨树林、柳树林、芦苇3个监测点</w:t>
      </w:r>
    </w:p>
    <w:p w14:paraId="225DF99C">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2.4.4基于生命周期评价的碳排放评估</w:t>
      </w:r>
    </w:p>
    <w:p w14:paraId="328C24DB">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监测湿地典型林地CO2源/汇变化特征，评估湿地林材对大气CO2削减的贡献。</w:t>
      </w:r>
    </w:p>
    <w:p w14:paraId="1145ED2D">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2.4.5监测技术报告编制</w:t>
      </w:r>
    </w:p>
    <w:p w14:paraId="5DA556B2">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对项目区在线监测、现场调查和人工监测获取的原始监测数据进行处理和统计，分析湿地生态环境要素、湿地生物组成、湿地关键生态过程等监测现状、变化趋势，识别影响因素，提供合理化建议，形成1份洪泽湖重要湿地年度监测报告。</w:t>
      </w:r>
    </w:p>
    <w:p w14:paraId="4B1F12AC">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bCs/>
          <w:sz w:val="28"/>
          <w:szCs w:val="28"/>
          <w:lang w:val="en-US" w:eastAsia="zh-CN"/>
        </w:rPr>
      </w:pPr>
      <w:r>
        <w:rPr>
          <w:rFonts w:hint="eastAsia" w:ascii="仿宋" w:hAnsi="仿宋" w:eastAsia="仿宋"/>
          <w:bCs/>
          <w:sz w:val="28"/>
          <w:szCs w:val="28"/>
          <w:lang w:val="en-US" w:eastAsia="zh-CN"/>
        </w:rPr>
        <w:t>计算洪泽湖省级重要湿地碳储量，评估湿地林地对大气温室气体削减的贡献；编制洪泽湖湿地生态系统对大气温室气体削减的贡献报告1份。</w:t>
      </w:r>
    </w:p>
    <w:p w14:paraId="7D20A2B7">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cs="仿宋"/>
          <w:b w:val="0"/>
          <w:bCs w:val="0"/>
          <w:sz w:val="28"/>
          <w:szCs w:val="28"/>
          <w:lang w:val="en-US" w:eastAsia="zh-CN"/>
        </w:rPr>
      </w:pPr>
      <w:r>
        <w:rPr>
          <w:rFonts w:hint="eastAsia" w:ascii="仿宋" w:hAnsi="仿宋" w:eastAsia="仿宋"/>
          <w:b/>
          <w:bCs w:val="0"/>
          <w:sz w:val="28"/>
          <w:szCs w:val="28"/>
          <w:lang w:val="en-US" w:eastAsia="zh-CN"/>
        </w:rPr>
        <w:t>报告内容</w:t>
      </w:r>
      <w:r>
        <w:rPr>
          <w:rFonts w:hint="eastAsia" w:ascii="仿宋" w:hAnsi="仿宋" w:eastAsia="仿宋"/>
          <w:bCs/>
          <w:sz w:val="28"/>
          <w:szCs w:val="28"/>
          <w:lang w:val="en-US" w:eastAsia="zh-CN"/>
        </w:rPr>
        <w:t>：基本情况、监测情况、监测数据说明、生态环境要素分析、湿地生物组成分析、湿地生态过程分析、合理化建议、监测数据、监测过程照片等。</w:t>
      </w:r>
    </w:p>
    <w:p w14:paraId="45D2F26C">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0"/>
        <w:textAlignment w:val="auto"/>
        <w:rPr>
          <w:rFonts w:hint="eastAsia" w:ascii="仿宋" w:hAnsi="仿宋" w:eastAsia="仿宋"/>
          <w:b/>
          <w:sz w:val="28"/>
          <w:szCs w:val="28"/>
        </w:rPr>
      </w:pPr>
      <w:r>
        <w:rPr>
          <w:rFonts w:hint="eastAsia" w:ascii="仿宋" w:hAnsi="仿宋" w:eastAsia="仿宋"/>
          <w:b/>
          <w:sz w:val="28"/>
          <w:szCs w:val="28"/>
        </w:rPr>
        <w:t>三、知识产权的范围及归属</w:t>
      </w:r>
    </w:p>
    <w:p w14:paraId="0F45919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1"/>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sz w:val="28"/>
          <w:szCs w:val="28"/>
        </w:rPr>
        <w:t>供应商</w:t>
      </w:r>
      <w:r>
        <w:rPr>
          <w:rFonts w:hint="eastAsia" w:ascii="仿宋" w:hAnsi="仿宋" w:eastAsia="仿宋" w:cs="仿宋"/>
          <w:sz w:val="28"/>
          <w:szCs w:val="28"/>
        </w:rPr>
        <w:t>在其工作范围内应确保其各自独立准备的全部文件在中国境内外都没有且也不会侵犯任何第三方的知识产权（包括但不限于著作权、商标权、专利权）或专有技术或商业秘密；</w:t>
      </w:r>
      <w:r>
        <w:rPr>
          <w:rFonts w:hint="eastAsia" w:ascii="仿宋" w:hAnsi="仿宋" w:eastAsia="仿宋"/>
          <w:sz w:val="28"/>
          <w:szCs w:val="28"/>
        </w:rPr>
        <w:t>供应商</w:t>
      </w:r>
      <w:r>
        <w:rPr>
          <w:rFonts w:hint="eastAsia" w:ascii="仿宋" w:hAnsi="仿宋" w:eastAsia="仿宋" w:cs="仿宋"/>
          <w:sz w:val="28"/>
          <w:szCs w:val="28"/>
        </w:rPr>
        <w:t xml:space="preserve">如果在其设计文件中使用或包含任何其他人的知识产权或专有技术或商业秘密，应保证已经获得权利人的合法、有效、充分的授权。 </w:t>
      </w:r>
    </w:p>
    <w:p w14:paraId="6D541AB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采购方拥有成交供应商提交的全部设计文件、野外记录文件、原始观测数据、调查文件、检测文件、科普宣教读物、所有方案编制和中文核心论文专辑的所有权和收益权，并使用于采购项目。 </w:t>
      </w:r>
    </w:p>
    <w:p w14:paraId="1BB60AF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sz w:val="28"/>
          <w:szCs w:val="28"/>
        </w:rPr>
      </w:pPr>
      <w:r>
        <w:rPr>
          <w:rFonts w:hint="eastAsia" w:ascii="仿宋" w:hAnsi="仿宋" w:eastAsia="仿宋" w:cs="仿宋"/>
          <w:sz w:val="28"/>
          <w:szCs w:val="28"/>
        </w:rPr>
        <w:t>（3）成交供应商应遵循《中华人民共和国保密法》的规定，对属于国家秘密的事项、资料、文件负有不可推卸的保密责任。未经采购单位同意，委托人不得将项目工作资料泄露给第三方。</w:t>
      </w:r>
    </w:p>
    <w:p w14:paraId="126E9350">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0"/>
        <w:textAlignment w:val="auto"/>
        <w:rPr>
          <w:rFonts w:hint="eastAsia" w:ascii="仿宋" w:hAnsi="仿宋" w:eastAsia="仿宋"/>
          <w:b/>
          <w:sz w:val="28"/>
          <w:szCs w:val="28"/>
        </w:rPr>
      </w:pPr>
      <w:r>
        <w:rPr>
          <w:rFonts w:hint="eastAsia" w:ascii="仿宋" w:hAnsi="仿宋" w:eastAsia="仿宋"/>
          <w:b/>
          <w:sz w:val="28"/>
          <w:szCs w:val="28"/>
        </w:rPr>
        <w:t>四、其他要求</w:t>
      </w:r>
    </w:p>
    <w:p w14:paraId="35404EC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（1）投标总价为所有服务的总价，中标供应商不得以任何理由提出增加服务费用的要求。  </w:t>
      </w:r>
    </w:p>
    <w:p w14:paraId="5599313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（2）采购人不提供成交供应商服务人员的住宿用房，成交供应商自行解决食宿问题。 </w:t>
      </w:r>
    </w:p>
    <w:p w14:paraId="617EB32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（3）成交供应商未经采购人批准，不得以任何方式转包本项目。</w:t>
      </w:r>
    </w:p>
    <w:p w14:paraId="53BBB07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（4）供应商针对本项目拟派出的项目组人员（含一名项目负责人）需具备生态学、生物学、植物学、动物学、林学、环境科学</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野生动植物保护与利用</w:t>
      </w:r>
      <w:r>
        <w:rPr>
          <w:rFonts w:hint="eastAsia" w:ascii="仿宋" w:hAnsi="仿宋" w:eastAsia="仿宋" w:cs="仿宋"/>
          <w:color w:val="000000" w:themeColor="text1"/>
          <w:sz w:val="28"/>
          <w:szCs w:val="28"/>
          <w:highlight w:val="none"/>
          <w14:textFill>
            <w14:solidFill>
              <w14:schemeClr w14:val="tx1"/>
            </w14:solidFill>
          </w14:textFill>
        </w:rPr>
        <w:t>等学科的科研和技术人员不少于10人。</w:t>
      </w:r>
    </w:p>
    <w:p w14:paraId="013137C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sz w:val="28"/>
          <w:szCs w:val="28"/>
        </w:rPr>
        <w:t>供应商</w:t>
      </w:r>
      <w:r>
        <w:rPr>
          <w:rFonts w:hint="eastAsia" w:ascii="仿宋" w:hAnsi="仿宋" w:eastAsia="仿宋" w:cs="仿宋"/>
          <w:sz w:val="28"/>
          <w:szCs w:val="28"/>
        </w:rPr>
        <w:t>应对项目目标和内容有充分理解，并具有相关生态学研究课题的经历。经双方确定参与本项目的科研和技术人员，如无充分理由项目组成员不得中途更换，确需更换的须以书面形式征得采购单位同意。如因</w:t>
      </w:r>
      <w:r>
        <w:rPr>
          <w:rFonts w:hint="eastAsia" w:ascii="仿宋" w:hAnsi="仿宋" w:eastAsia="仿宋"/>
          <w:sz w:val="28"/>
          <w:szCs w:val="28"/>
        </w:rPr>
        <w:t>供应商</w:t>
      </w:r>
      <w:r>
        <w:rPr>
          <w:rFonts w:hint="eastAsia" w:ascii="仿宋" w:hAnsi="仿宋" w:eastAsia="仿宋" w:cs="仿宋"/>
          <w:sz w:val="28"/>
          <w:szCs w:val="28"/>
        </w:rPr>
        <w:t>的人力、能力不足致使项目不能按计划完成时，可要求</w:t>
      </w:r>
      <w:r>
        <w:rPr>
          <w:rFonts w:hint="eastAsia" w:ascii="仿宋" w:hAnsi="仿宋" w:eastAsia="仿宋"/>
          <w:sz w:val="28"/>
          <w:szCs w:val="28"/>
        </w:rPr>
        <w:t>供应商</w:t>
      </w:r>
      <w:r>
        <w:rPr>
          <w:rFonts w:hint="eastAsia" w:ascii="仿宋" w:hAnsi="仿宋" w:eastAsia="仿宋" w:cs="仿宋"/>
          <w:sz w:val="28"/>
          <w:szCs w:val="28"/>
        </w:rPr>
        <w:t>增加或替换为满足采购单位要求的工作人员，</w:t>
      </w:r>
      <w:r>
        <w:rPr>
          <w:rFonts w:hint="eastAsia" w:ascii="仿宋" w:hAnsi="仿宋" w:eastAsia="仿宋"/>
          <w:sz w:val="28"/>
          <w:szCs w:val="28"/>
        </w:rPr>
        <w:t>供应商</w:t>
      </w:r>
      <w:r>
        <w:rPr>
          <w:rFonts w:hint="eastAsia" w:ascii="仿宋" w:hAnsi="仿宋" w:eastAsia="仿宋" w:cs="仿宋"/>
          <w:sz w:val="28"/>
          <w:szCs w:val="28"/>
        </w:rPr>
        <w:t>不得拒绝。否则采购人有权终止合同，且须承担由此给采购人造成的全部损失。</w:t>
      </w:r>
    </w:p>
    <w:p w14:paraId="5350C1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rPr>
      </w:pPr>
      <w:r>
        <w:rPr>
          <w:rFonts w:hint="eastAsia" w:ascii="仿宋" w:hAnsi="仿宋" w:eastAsia="仿宋" w:cs="仿宋"/>
          <w:sz w:val="28"/>
          <w:szCs w:val="28"/>
        </w:rPr>
        <w:t>（6）已确认的本项目负责人必须保证整体项目</w:t>
      </w:r>
      <w:r>
        <w:rPr>
          <w:rFonts w:hint="eastAsia" w:ascii="仿宋" w:hAnsi="仿宋" w:eastAsia="仿宋"/>
          <w:bCs/>
          <w:sz w:val="28"/>
          <w:szCs w:val="28"/>
        </w:rPr>
        <w:t>的参与度，负责项目</w:t>
      </w:r>
      <w:r>
        <w:rPr>
          <w:rFonts w:hint="eastAsia" w:ascii="仿宋" w:hAnsi="仿宋" w:eastAsia="仿宋"/>
          <w:sz w:val="28"/>
          <w:szCs w:val="28"/>
        </w:rPr>
        <w:t>分析研判</w:t>
      </w:r>
      <w:r>
        <w:rPr>
          <w:rFonts w:hint="eastAsia" w:ascii="仿宋" w:hAnsi="仿宋" w:eastAsia="仿宋"/>
          <w:bCs/>
          <w:sz w:val="28"/>
          <w:szCs w:val="28"/>
        </w:rPr>
        <w:t>的全过程组织和指导，并担负实质性研究工作。同时，在实施过程中，若采购人认为项目负责人不称职或技术条件达不到项目要求时，可与供应商协商更换其他项目负责人。</w:t>
      </w:r>
    </w:p>
    <w:bookmarkEnd w:id="68"/>
    <w:p w14:paraId="15F419A8">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560"/>
        <w:textAlignment w:val="auto"/>
        <w:rPr>
          <w:rFonts w:hint="eastAsia" w:ascii="仿宋" w:hAnsi="仿宋" w:eastAsia="仿宋"/>
          <w:b/>
          <w:sz w:val="28"/>
          <w:szCs w:val="28"/>
        </w:rPr>
      </w:pPr>
      <w:r>
        <w:rPr>
          <w:rFonts w:hint="eastAsia" w:ascii="仿宋" w:hAnsi="仿宋" w:eastAsia="仿宋"/>
          <w:b/>
          <w:sz w:val="28"/>
          <w:szCs w:val="28"/>
        </w:rPr>
        <w:t>五、商务部分</w:t>
      </w:r>
    </w:p>
    <w:p w14:paraId="65202BE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_GB2312"/>
          <w:sz w:val="28"/>
          <w:szCs w:val="28"/>
        </w:rPr>
      </w:pPr>
      <w:r>
        <w:rPr>
          <w:rFonts w:hint="eastAsia" w:ascii="仿宋" w:hAnsi="仿宋" w:eastAsia="仿宋" w:cs="仿宋_GB2312"/>
          <w:sz w:val="28"/>
          <w:szCs w:val="28"/>
        </w:rPr>
        <w:t>（一）本项目实施期限:合同签订后至202</w:t>
      </w:r>
      <w:r>
        <w:rPr>
          <w:rFonts w:hint="eastAsia" w:ascii="仿宋" w:hAnsi="仿宋" w:eastAsia="仿宋" w:cs="仿宋_GB2312"/>
          <w:sz w:val="28"/>
          <w:szCs w:val="28"/>
          <w:lang w:val="en-US" w:eastAsia="zh-CN"/>
        </w:rPr>
        <w:t>7</w:t>
      </w:r>
      <w:r>
        <w:rPr>
          <w:rFonts w:hint="eastAsia" w:ascii="仿宋" w:hAnsi="仿宋" w:eastAsia="仿宋" w:cs="仿宋_GB2312"/>
          <w:sz w:val="28"/>
          <w:szCs w:val="28"/>
        </w:rPr>
        <w:t>年6月底前完成。</w:t>
      </w:r>
    </w:p>
    <w:p w14:paraId="0CBDE6F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_GB2312"/>
          <w:sz w:val="28"/>
          <w:szCs w:val="28"/>
        </w:rPr>
      </w:pPr>
      <w:r>
        <w:rPr>
          <w:rFonts w:hint="eastAsia" w:ascii="仿宋" w:hAnsi="仿宋" w:eastAsia="仿宋" w:cs="仿宋_GB2312"/>
          <w:sz w:val="28"/>
          <w:szCs w:val="28"/>
        </w:rPr>
        <w:t>（二）实施地点:由采购人指定。</w:t>
      </w:r>
    </w:p>
    <w:p w14:paraId="040F2FC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_GB2312"/>
          <w:sz w:val="28"/>
          <w:szCs w:val="28"/>
        </w:rPr>
      </w:pP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三</w:t>
      </w: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付款方式：</w:t>
      </w:r>
      <w:r>
        <w:rPr>
          <w:rFonts w:hint="eastAsia" w:ascii="仿宋" w:hAnsi="仿宋" w:eastAsia="仿宋" w:cs="仿宋_GB2312"/>
          <w:sz w:val="28"/>
          <w:szCs w:val="28"/>
        </w:rPr>
        <w:t>本项目设立预付款，预付款在签订合同生效后，由甲方支付中标价的</w:t>
      </w:r>
      <w:r>
        <w:rPr>
          <w:rFonts w:hint="eastAsia" w:ascii="仿宋" w:hAnsi="仿宋" w:eastAsia="仿宋" w:cs="仿宋_GB2312"/>
          <w:sz w:val="28"/>
          <w:szCs w:val="28"/>
          <w:lang w:val="en-US" w:eastAsia="zh-CN"/>
        </w:rPr>
        <w:t>4</w:t>
      </w:r>
      <w:r>
        <w:rPr>
          <w:rFonts w:hint="eastAsia" w:ascii="仿宋" w:hAnsi="仿宋" w:eastAsia="仿宋" w:cs="仿宋_GB2312"/>
          <w:sz w:val="28"/>
          <w:szCs w:val="28"/>
        </w:rPr>
        <w:t>0%。乙方完成</w:t>
      </w:r>
      <w:r>
        <w:rPr>
          <w:rFonts w:hint="eastAsia" w:ascii="仿宋" w:hAnsi="仿宋" w:eastAsia="仿宋" w:cs="仿宋_GB2312"/>
          <w:sz w:val="28"/>
          <w:szCs w:val="28"/>
          <w:lang w:val="en-US" w:eastAsia="zh-CN"/>
        </w:rPr>
        <w:t>部分</w:t>
      </w:r>
      <w:r>
        <w:rPr>
          <w:rFonts w:hint="eastAsia" w:ascii="仿宋" w:hAnsi="仿宋" w:eastAsia="仿宋" w:cs="仿宋_GB2312"/>
          <w:sz w:val="28"/>
          <w:szCs w:val="28"/>
        </w:rPr>
        <w:t>成果，</w:t>
      </w:r>
      <w:r>
        <w:rPr>
          <w:rFonts w:hint="eastAsia" w:ascii="仿宋" w:hAnsi="仿宋" w:eastAsia="仿宋" w:cs="仿宋_GB2312"/>
          <w:sz w:val="28"/>
          <w:szCs w:val="28"/>
          <w:lang w:val="en-US" w:eastAsia="zh-CN"/>
        </w:rPr>
        <w:t>提交夏秋季阶段性成果报告后支付至中标价的70%，</w:t>
      </w:r>
      <w:r>
        <w:rPr>
          <w:rFonts w:hint="eastAsia" w:ascii="仿宋" w:hAnsi="仿宋" w:eastAsia="仿宋" w:cs="仿宋_GB2312"/>
          <w:sz w:val="28"/>
          <w:szCs w:val="28"/>
        </w:rPr>
        <w:t>经甲方组织的</w:t>
      </w:r>
      <w:r>
        <w:rPr>
          <w:rFonts w:hint="eastAsia" w:ascii="仿宋" w:hAnsi="仿宋" w:eastAsia="仿宋" w:cs="仿宋_GB2312"/>
          <w:sz w:val="28"/>
          <w:szCs w:val="28"/>
          <w:lang w:val="en-US" w:eastAsia="zh-CN"/>
        </w:rPr>
        <w:t>验收</w:t>
      </w:r>
      <w:r>
        <w:rPr>
          <w:rFonts w:hint="eastAsia" w:ascii="仿宋" w:hAnsi="仿宋" w:eastAsia="仿宋" w:cs="仿宋_GB2312"/>
          <w:sz w:val="28"/>
          <w:szCs w:val="28"/>
        </w:rPr>
        <w:t>论证会且通过专家</w:t>
      </w:r>
      <w:r>
        <w:rPr>
          <w:rFonts w:hint="eastAsia" w:ascii="仿宋" w:hAnsi="仿宋" w:eastAsia="仿宋" w:cs="仿宋_GB2312"/>
          <w:sz w:val="28"/>
          <w:szCs w:val="28"/>
          <w:lang w:val="en-US" w:eastAsia="zh-CN"/>
        </w:rPr>
        <w:t>评审</w:t>
      </w:r>
      <w:r>
        <w:rPr>
          <w:rFonts w:hint="eastAsia" w:ascii="仿宋" w:hAnsi="仿宋" w:eastAsia="仿宋" w:cs="仿宋_GB2312"/>
          <w:sz w:val="28"/>
          <w:szCs w:val="28"/>
        </w:rPr>
        <w:t>后，由甲方支付</w:t>
      </w:r>
      <w:r>
        <w:rPr>
          <w:rFonts w:hint="eastAsia" w:ascii="仿宋" w:hAnsi="仿宋" w:eastAsia="仿宋" w:cs="仿宋_GB2312"/>
          <w:sz w:val="28"/>
          <w:szCs w:val="28"/>
          <w:lang w:val="en-US" w:eastAsia="zh-CN"/>
        </w:rPr>
        <w:t>剩余中标价的30</w:t>
      </w:r>
      <w:r>
        <w:rPr>
          <w:rFonts w:hint="eastAsia" w:ascii="仿宋" w:hAnsi="仿宋" w:eastAsia="仿宋" w:cs="仿宋_GB2312"/>
          <w:sz w:val="28"/>
          <w:szCs w:val="28"/>
        </w:rPr>
        <w:t>%</w:t>
      </w: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不计利息</w:t>
      </w:r>
      <w:r>
        <w:rPr>
          <w:rFonts w:hint="eastAsia" w:ascii="仿宋" w:hAnsi="仿宋" w:eastAsia="仿宋" w:cs="仿宋_GB2312"/>
          <w:sz w:val="28"/>
          <w:szCs w:val="28"/>
          <w:lang w:eastAsia="zh-CN"/>
        </w:rPr>
        <w:t>）</w:t>
      </w:r>
      <w:r>
        <w:rPr>
          <w:rFonts w:hint="eastAsia" w:ascii="仿宋" w:hAnsi="仿宋" w:eastAsia="仿宋" w:cs="仿宋_GB2312"/>
          <w:sz w:val="28"/>
          <w:szCs w:val="28"/>
        </w:rPr>
        <w:t>。</w:t>
      </w:r>
      <w:r>
        <w:rPr>
          <w:rFonts w:hint="eastAsia" w:ascii="仿宋" w:hAnsi="仿宋" w:eastAsia="仿宋" w:cs="仿宋_GB2312"/>
          <w:sz w:val="28"/>
          <w:szCs w:val="28"/>
        </w:rPr>
        <w:br w:type="page"/>
      </w:r>
    </w:p>
    <w:p w14:paraId="34859E99">
      <w:pPr>
        <w:spacing w:line="360" w:lineRule="auto"/>
        <w:jc w:val="center"/>
        <w:outlineLvl w:val="0"/>
        <w:rPr>
          <w:rFonts w:hint="eastAsia" w:ascii="仿宋" w:hAnsi="仿宋" w:eastAsia="仿宋" w:cs="仿宋"/>
          <w:b/>
          <w:bCs/>
          <w:color w:val="000000"/>
          <w:sz w:val="44"/>
          <w:szCs w:val="44"/>
          <w:highlight w:val="none"/>
        </w:rPr>
      </w:pPr>
      <w:bookmarkStart w:id="69" w:name="_Toc2497"/>
    </w:p>
    <w:p w14:paraId="39C704AF">
      <w:pPr>
        <w:spacing w:line="360" w:lineRule="auto"/>
        <w:jc w:val="center"/>
        <w:outlineLvl w:val="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第六章  投标文件格式</w:t>
      </w:r>
      <w:bookmarkEnd w:id="66"/>
      <w:bookmarkEnd w:id="67"/>
      <w:bookmarkEnd w:id="69"/>
    </w:p>
    <w:p w14:paraId="703C4761">
      <w:pPr>
        <w:widowControl/>
        <w:jc w:val="left"/>
        <w:rPr>
          <w:rFonts w:hint="eastAsia" w:ascii="仿宋" w:hAnsi="仿宋" w:eastAsia="仿宋" w:cs="仿宋"/>
          <w:color w:val="000000"/>
          <w:sz w:val="24"/>
          <w:highlight w:val="none"/>
        </w:rPr>
      </w:pPr>
    </w:p>
    <w:p w14:paraId="647241FB">
      <w:pPr>
        <w:spacing w:line="360" w:lineRule="auto"/>
        <w:jc w:val="left"/>
        <w:rPr>
          <w:rFonts w:hint="eastAsia" w:ascii="仿宋" w:hAnsi="仿宋" w:eastAsia="仿宋" w:cs="仿宋"/>
          <w:color w:val="000000"/>
          <w:sz w:val="24"/>
          <w:highlight w:val="none"/>
        </w:rPr>
      </w:pPr>
    </w:p>
    <w:p w14:paraId="294A19DB">
      <w:pPr>
        <w:pStyle w:val="43"/>
        <w:ind w:left="0" w:firstLine="0"/>
        <w:rPr>
          <w:rFonts w:hint="eastAsia" w:ascii="仿宋" w:hAnsi="仿宋" w:eastAsia="仿宋" w:cs="仿宋"/>
          <w:color w:val="000000"/>
          <w:highlight w:val="none"/>
        </w:rPr>
      </w:pPr>
    </w:p>
    <w:p w14:paraId="25E9ED0E">
      <w:pPr>
        <w:pStyle w:val="24"/>
        <w:jc w:val="center"/>
        <w:rPr>
          <w:rFonts w:hint="eastAsia" w:ascii="仿宋" w:hAnsi="仿宋" w:eastAsia="仿宋" w:cs="仿宋"/>
          <w:b/>
          <w:bCs/>
          <w:color w:val="000000"/>
          <w:sz w:val="84"/>
          <w:szCs w:val="84"/>
          <w:highlight w:val="none"/>
        </w:rPr>
      </w:pPr>
    </w:p>
    <w:p w14:paraId="60C61454">
      <w:pPr>
        <w:pStyle w:val="24"/>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84"/>
          <w:szCs w:val="84"/>
          <w:highlight w:val="none"/>
        </w:rPr>
        <w:t>投  标  文  件</w:t>
      </w:r>
    </w:p>
    <w:p w14:paraId="04F18849">
      <w:pPr>
        <w:pStyle w:val="24"/>
        <w:rPr>
          <w:rFonts w:hint="eastAsia" w:ascii="仿宋" w:hAnsi="仿宋" w:eastAsia="仿宋" w:cs="仿宋"/>
          <w:color w:val="000000"/>
          <w:sz w:val="32"/>
          <w:highlight w:val="none"/>
        </w:rPr>
      </w:pPr>
    </w:p>
    <w:p w14:paraId="28980679">
      <w:pPr>
        <w:pStyle w:val="24"/>
        <w:rPr>
          <w:rFonts w:hint="eastAsia" w:ascii="仿宋" w:hAnsi="仿宋" w:eastAsia="仿宋" w:cs="仿宋"/>
          <w:color w:val="000000"/>
          <w:sz w:val="32"/>
          <w:highlight w:val="none"/>
        </w:rPr>
      </w:pPr>
    </w:p>
    <w:p w14:paraId="7A0ADCB4">
      <w:pPr>
        <w:pStyle w:val="24"/>
        <w:rPr>
          <w:rFonts w:hint="eastAsia" w:ascii="仿宋" w:hAnsi="仿宋" w:eastAsia="仿宋" w:cs="仿宋"/>
          <w:color w:val="000000"/>
          <w:sz w:val="32"/>
          <w:highlight w:val="none"/>
        </w:rPr>
      </w:pPr>
    </w:p>
    <w:p w14:paraId="225B8D7A">
      <w:pPr>
        <w:pStyle w:val="24"/>
        <w:rPr>
          <w:rFonts w:ascii="仿宋" w:hAnsi="仿宋" w:eastAsia="仿宋" w:cs="仿宋"/>
          <w:color w:val="000000"/>
          <w:sz w:val="32"/>
        </w:rPr>
      </w:pPr>
    </w:p>
    <w:p w14:paraId="7361A8F1">
      <w:pPr>
        <w:pStyle w:val="24"/>
        <w:rPr>
          <w:rFonts w:ascii="仿宋" w:hAnsi="仿宋" w:eastAsia="仿宋" w:cs="仿宋"/>
          <w:color w:val="000000"/>
          <w:sz w:val="32"/>
        </w:rPr>
      </w:pPr>
    </w:p>
    <w:p w14:paraId="234DE754">
      <w:pPr>
        <w:spacing w:line="400" w:lineRule="exact"/>
        <w:ind w:firstLine="1084"/>
        <w:rPr>
          <w:rFonts w:ascii="仿宋" w:hAnsi="仿宋" w:eastAsia="仿宋" w:cs="仿宋"/>
          <w:b/>
          <w:bCs/>
          <w:color w:val="000000"/>
          <w:sz w:val="36"/>
        </w:rPr>
      </w:pPr>
      <w:r>
        <w:rPr>
          <w:rFonts w:hint="eastAsia" w:ascii="仿宋" w:hAnsi="仿宋" w:eastAsia="仿宋" w:cs="仿宋"/>
          <w:b/>
          <w:bCs/>
          <w:color w:val="000000"/>
          <w:sz w:val="36"/>
        </w:rPr>
        <w:t>项目名称:</w:t>
      </w:r>
    </w:p>
    <w:p w14:paraId="7A148B18">
      <w:pPr>
        <w:pStyle w:val="24"/>
        <w:rPr>
          <w:rFonts w:ascii="仿宋" w:hAnsi="仿宋" w:eastAsia="仿宋" w:cs="仿宋"/>
          <w:color w:val="000000"/>
          <w:sz w:val="32"/>
        </w:rPr>
      </w:pPr>
    </w:p>
    <w:p w14:paraId="7410C442">
      <w:pPr>
        <w:pStyle w:val="24"/>
        <w:ind w:firstLine="1066"/>
        <w:rPr>
          <w:rFonts w:ascii="仿宋" w:hAnsi="仿宋" w:eastAsia="仿宋" w:cs="仿宋"/>
          <w:b/>
          <w:color w:val="000000"/>
          <w:sz w:val="36"/>
        </w:rPr>
      </w:pPr>
    </w:p>
    <w:p w14:paraId="4B769C88">
      <w:pPr>
        <w:pStyle w:val="24"/>
        <w:ind w:firstLine="1066"/>
        <w:rPr>
          <w:rFonts w:ascii="仿宋" w:hAnsi="仿宋" w:eastAsia="仿宋" w:cs="仿宋"/>
          <w:b/>
          <w:color w:val="000000"/>
          <w:sz w:val="36"/>
        </w:rPr>
      </w:pPr>
      <w:r>
        <w:rPr>
          <w:rFonts w:hint="eastAsia" w:ascii="仿宋" w:hAnsi="仿宋" w:eastAsia="仿宋" w:cs="仿宋"/>
          <w:b/>
          <w:color w:val="000000"/>
          <w:sz w:val="36"/>
        </w:rPr>
        <w:t>项目编号:</w:t>
      </w:r>
    </w:p>
    <w:p w14:paraId="691E9908">
      <w:pPr>
        <w:spacing w:line="400" w:lineRule="exact"/>
        <w:rPr>
          <w:rFonts w:ascii="仿宋" w:hAnsi="仿宋" w:eastAsia="仿宋" w:cs="仿宋"/>
          <w:color w:val="000000"/>
          <w:sz w:val="32"/>
          <w:szCs w:val="20"/>
        </w:rPr>
      </w:pPr>
    </w:p>
    <w:p w14:paraId="7C5B2D09">
      <w:pPr>
        <w:spacing w:line="400" w:lineRule="exact"/>
        <w:rPr>
          <w:rFonts w:ascii="仿宋" w:hAnsi="仿宋" w:eastAsia="仿宋" w:cs="仿宋"/>
          <w:color w:val="000000"/>
          <w:sz w:val="32"/>
          <w:szCs w:val="20"/>
        </w:rPr>
      </w:pPr>
    </w:p>
    <w:p w14:paraId="27F60AF0">
      <w:pPr>
        <w:spacing w:line="400" w:lineRule="exact"/>
        <w:rPr>
          <w:rFonts w:ascii="仿宋" w:hAnsi="仿宋" w:eastAsia="仿宋" w:cs="仿宋"/>
          <w:color w:val="000000"/>
          <w:sz w:val="32"/>
          <w:szCs w:val="20"/>
        </w:rPr>
      </w:pPr>
    </w:p>
    <w:p w14:paraId="17B081A7">
      <w:pPr>
        <w:spacing w:line="400" w:lineRule="exact"/>
        <w:ind w:firstLine="1066"/>
        <w:rPr>
          <w:rFonts w:ascii="仿宋" w:hAnsi="仿宋" w:eastAsia="仿宋" w:cs="仿宋"/>
          <w:b/>
          <w:bCs/>
          <w:color w:val="000000"/>
          <w:sz w:val="32"/>
        </w:rPr>
      </w:pPr>
      <w:r>
        <w:rPr>
          <w:rFonts w:hint="eastAsia" w:ascii="仿宋" w:hAnsi="仿宋" w:eastAsia="仿宋" w:cs="仿宋"/>
          <w:b/>
          <w:bCs/>
          <w:color w:val="000000"/>
          <w:sz w:val="36"/>
        </w:rPr>
        <w:t>投 标 人（加盖CA电子公章）：</w:t>
      </w:r>
    </w:p>
    <w:p w14:paraId="7AC3B7D4">
      <w:pPr>
        <w:pStyle w:val="24"/>
        <w:ind w:firstLine="1904"/>
        <w:rPr>
          <w:rFonts w:ascii="仿宋" w:hAnsi="仿宋" w:eastAsia="仿宋" w:cs="仿宋"/>
          <w:color w:val="000000"/>
          <w:sz w:val="32"/>
        </w:rPr>
      </w:pPr>
    </w:p>
    <w:p w14:paraId="78983C90">
      <w:pPr>
        <w:pStyle w:val="24"/>
        <w:ind w:firstLine="2150"/>
        <w:rPr>
          <w:rFonts w:ascii="仿宋" w:hAnsi="仿宋" w:eastAsia="仿宋" w:cs="仿宋"/>
          <w:b/>
          <w:color w:val="000000"/>
          <w:sz w:val="36"/>
        </w:rPr>
      </w:pPr>
    </w:p>
    <w:p w14:paraId="4E6DA6D7">
      <w:pPr>
        <w:pStyle w:val="24"/>
        <w:ind w:firstLine="1084"/>
        <w:rPr>
          <w:rFonts w:ascii="仿宋" w:hAnsi="仿宋" w:eastAsia="仿宋" w:cs="仿宋"/>
          <w:b/>
          <w:color w:val="000000"/>
          <w:sz w:val="36"/>
        </w:rPr>
      </w:pPr>
      <w:r>
        <w:rPr>
          <w:rFonts w:hint="eastAsia" w:ascii="仿宋" w:hAnsi="仿宋" w:eastAsia="仿宋" w:cs="仿宋"/>
          <w:b/>
          <w:color w:val="000000"/>
          <w:sz w:val="36"/>
        </w:rPr>
        <w:t>日期:    年    月    日</w:t>
      </w:r>
    </w:p>
    <w:p w14:paraId="673574EB">
      <w:pP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br w:type="page"/>
      </w:r>
    </w:p>
    <w:p w14:paraId="4E1AEF61">
      <w:pPr>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尊敬的投标人：</w:t>
      </w:r>
    </w:p>
    <w:p w14:paraId="6DC79306">
      <w:pPr>
        <w:spacing w:line="640" w:lineRule="exact"/>
        <w:ind w:firstLine="470"/>
        <w:rPr>
          <w:rFonts w:ascii="仿宋" w:hAnsi="仿宋" w:eastAsia="仿宋" w:cs="仿宋"/>
          <w:b/>
          <w:bCs/>
          <w:color w:val="000000"/>
          <w:sz w:val="32"/>
          <w:szCs w:val="32"/>
        </w:rPr>
      </w:pPr>
      <w:r>
        <w:rPr>
          <w:rFonts w:hint="eastAsia" w:ascii="仿宋" w:hAnsi="仿宋" w:eastAsia="仿宋" w:cs="仿宋"/>
          <w:color w:val="000000"/>
          <w:sz w:val="28"/>
          <w:szCs w:val="28"/>
        </w:rPr>
        <w:t>请按照以下文件的要求格式、内容，顺序制作投标文件，并请编制目录及页码，否则可能将影响对投标文件的评价。</w:t>
      </w:r>
    </w:p>
    <w:p w14:paraId="031499E4">
      <w:pPr>
        <w:spacing w:line="520" w:lineRule="exact"/>
        <w:ind w:firstLine="3200"/>
        <w:rPr>
          <w:rFonts w:hint="eastAsia" w:ascii="仿宋" w:hAnsi="仿宋" w:eastAsia="仿宋" w:cs="仿宋"/>
          <w:b/>
          <w:bCs/>
          <w:color w:val="000000"/>
          <w:sz w:val="32"/>
          <w:szCs w:val="32"/>
          <w:highlight w:val="none"/>
        </w:rPr>
      </w:pPr>
    </w:p>
    <w:p w14:paraId="36F94DB0">
      <w:pPr>
        <w:spacing w:line="520" w:lineRule="exact"/>
        <w:ind w:firstLine="3200"/>
        <w:rPr>
          <w:rFonts w:hint="eastAsia" w:ascii="仿宋" w:hAnsi="仿宋" w:eastAsia="仿宋" w:cs="仿宋"/>
          <w:b/>
          <w:bCs/>
          <w:color w:val="000000"/>
          <w:sz w:val="32"/>
          <w:szCs w:val="32"/>
          <w:highlight w:val="none"/>
        </w:rPr>
      </w:pPr>
    </w:p>
    <w:p w14:paraId="14982399">
      <w:pPr>
        <w:spacing w:line="360" w:lineRule="auto"/>
        <w:jc w:val="both"/>
        <w:outlineLvl w:val="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p>
    <w:p w14:paraId="625F7B15">
      <w:pPr>
        <w:spacing w:line="360" w:lineRule="auto"/>
        <w:jc w:val="center"/>
        <w:outlineLvl w:val="1"/>
        <w:rPr>
          <w:rFonts w:ascii="仿宋" w:hAnsi="仿宋" w:eastAsia="仿宋" w:cs="仿宋"/>
          <w:b/>
          <w:bCs/>
          <w:color w:val="000000"/>
          <w:sz w:val="36"/>
          <w:szCs w:val="36"/>
        </w:rPr>
      </w:pPr>
      <w:bookmarkStart w:id="70" w:name="_Toc43499523"/>
      <w:bookmarkStart w:id="71" w:name="_Toc43499059"/>
      <w:bookmarkStart w:id="72" w:name="_Toc11372"/>
      <w:bookmarkStart w:id="73" w:name="_Toc43499060"/>
      <w:bookmarkStart w:id="74" w:name="_Toc43499524"/>
      <w:r>
        <w:rPr>
          <w:rFonts w:hint="eastAsia" w:ascii="仿宋" w:hAnsi="仿宋" w:eastAsia="仿宋" w:cs="仿宋"/>
          <w:b/>
          <w:bCs/>
          <w:color w:val="000000"/>
          <w:sz w:val="36"/>
          <w:szCs w:val="36"/>
        </w:rPr>
        <w:t>一、投标函</w:t>
      </w:r>
      <w:bookmarkEnd w:id="70"/>
      <w:bookmarkEnd w:id="71"/>
      <w:bookmarkEnd w:id="72"/>
    </w:p>
    <w:p w14:paraId="37E913A3">
      <w:pPr>
        <w:pStyle w:val="254"/>
        <w:spacing w:before="0" w:after="0" w:line="640" w:lineRule="exact"/>
        <w:ind w:firstLine="0"/>
        <w:rPr>
          <w:rFonts w:ascii="仿宋" w:hAnsi="仿宋" w:eastAsia="仿宋"/>
          <w:sz w:val="28"/>
          <w:szCs w:val="28"/>
        </w:rPr>
      </w:pPr>
      <w:r>
        <w:rPr>
          <w:rFonts w:hint="eastAsia" w:ascii="仿宋" w:hAnsi="仿宋" w:eastAsia="仿宋"/>
          <w:sz w:val="28"/>
          <w:szCs w:val="28"/>
        </w:rPr>
        <w:t>致:</w:t>
      </w:r>
      <w:r>
        <w:rPr>
          <w:rFonts w:hint="eastAsia" w:ascii="仿宋" w:hAnsi="仿宋" w:eastAsia="仿宋" w:cs="仿宋"/>
          <w:u w:val="single"/>
        </w:rPr>
        <w:t xml:space="preserve">         </w:t>
      </w:r>
      <w:r>
        <w:rPr>
          <w:rFonts w:hint="eastAsia" w:ascii="仿宋" w:hAnsi="仿宋" w:eastAsia="仿宋"/>
          <w:sz w:val="28"/>
          <w:szCs w:val="28"/>
        </w:rPr>
        <w:t>（招标人）</w:t>
      </w:r>
    </w:p>
    <w:p w14:paraId="1DBAAC2A">
      <w:pPr>
        <w:pStyle w:val="254"/>
        <w:spacing w:before="0" w:after="0" w:line="640" w:lineRule="exact"/>
        <w:ind w:firstLine="700"/>
        <w:rPr>
          <w:rFonts w:ascii="仿宋" w:hAnsi="仿宋" w:eastAsia="仿宋"/>
          <w:sz w:val="28"/>
          <w:szCs w:val="28"/>
        </w:rPr>
      </w:pPr>
      <w:r>
        <w:rPr>
          <w:rFonts w:hint="eastAsia" w:ascii="仿宋" w:hAnsi="仿宋" w:eastAsia="仿宋"/>
          <w:sz w:val="28"/>
          <w:szCs w:val="28"/>
        </w:rPr>
        <w:t>关于</w:t>
      </w:r>
      <w:r>
        <w:rPr>
          <w:rFonts w:hint="eastAsia" w:ascii="仿宋" w:hAnsi="仿宋" w:eastAsia="仿宋" w:cs="仿宋"/>
          <w:u w:val="single"/>
        </w:rPr>
        <w:t xml:space="preserve">         </w:t>
      </w:r>
      <w:r>
        <w:rPr>
          <w:rFonts w:hint="eastAsia" w:ascii="仿宋" w:hAnsi="仿宋" w:eastAsia="仿宋"/>
          <w:sz w:val="28"/>
          <w:szCs w:val="28"/>
        </w:rPr>
        <w:t xml:space="preserve"> 采购项目（项目编号:</w:t>
      </w:r>
      <w:r>
        <w:rPr>
          <w:rFonts w:hint="eastAsia" w:ascii="仿宋" w:hAnsi="仿宋" w:eastAsia="仿宋" w:cs="仿宋"/>
          <w:u w:val="single"/>
        </w:rPr>
        <w:t xml:space="preserve">         </w:t>
      </w:r>
      <w:r>
        <w:rPr>
          <w:rFonts w:hint="eastAsia" w:ascii="仿宋" w:hAnsi="仿宋" w:eastAsia="仿宋"/>
          <w:sz w:val="28"/>
          <w:szCs w:val="28"/>
        </w:rPr>
        <w:t>）招标文件（包括更正公告、如果有的话）收悉，我们经详细审阅和研究，现决定参加投标。同时，正式授权下述签字人</w:t>
      </w:r>
      <w:r>
        <w:rPr>
          <w:rFonts w:hint="eastAsia" w:ascii="仿宋" w:hAnsi="仿宋" w:eastAsia="仿宋" w:cs="仿宋"/>
          <w:u w:val="single"/>
        </w:rPr>
        <w:t xml:space="preserve">         </w:t>
      </w:r>
      <w:r>
        <w:rPr>
          <w:rFonts w:hint="eastAsia" w:ascii="仿宋" w:hAnsi="仿宋" w:eastAsia="仿宋"/>
          <w:sz w:val="28"/>
          <w:szCs w:val="28"/>
        </w:rPr>
        <w:t>（姓名和职务）代表</w:t>
      </w:r>
      <w:r>
        <w:rPr>
          <w:rFonts w:hint="eastAsia" w:ascii="仿宋" w:hAnsi="仿宋" w:eastAsia="仿宋" w:cs="仿宋"/>
          <w:u w:val="single"/>
        </w:rPr>
        <w:t xml:space="preserve">         </w:t>
      </w:r>
      <w:r>
        <w:rPr>
          <w:rFonts w:hint="eastAsia" w:ascii="仿宋" w:hAnsi="仿宋" w:eastAsia="仿宋"/>
          <w:sz w:val="28"/>
          <w:szCs w:val="28"/>
        </w:rPr>
        <w:t>（投标人单位名称），全权处理本次项目投标的有关事宜。</w:t>
      </w:r>
    </w:p>
    <w:p w14:paraId="419ADE6E">
      <w:pPr>
        <w:spacing w:line="640" w:lineRule="exact"/>
        <w:ind w:firstLine="560"/>
        <w:rPr>
          <w:rFonts w:ascii="仿宋" w:hAnsi="仿宋" w:eastAsia="仿宋"/>
          <w:sz w:val="28"/>
          <w:szCs w:val="28"/>
        </w:rPr>
      </w:pPr>
      <w:r>
        <w:rPr>
          <w:rFonts w:hint="eastAsia" w:ascii="仿宋" w:hAnsi="仿宋" w:eastAsia="仿宋"/>
          <w:sz w:val="28"/>
        </w:rPr>
        <w:t>1、</w:t>
      </w:r>
      <w:r>
        <w:rPr>
          <w:rFonts w:hint="eastAsia" w:ascii="仿宋" w:hAnsi="仿宋" w:eastAsia="仿宋"/>
          <w:sz w:val="28"/>
          <w:szCs w:val="28"/>
        </w:rPr>
        <w:t>我公司没有</w:t>
      </w:r>
      <w:r>
        <w:rPr>
          <w:rFonts w:ascii="仿宋" w:hAnsi="仿宋" w:eastAsia="仿宋"/>
          <w:sz w:val="28"/>
          <w:szCs w:val="28"/>
        </w:rPr>
        <w:t>为</w:t>
      </w:r>
      <w:r>
        <w:rPr>
          <w:rFonts w:hint="eastAsia" w:ascii="仿宋" w:hAnsi="仿宋" w:eastAsia="仿宋"/>
          <w:sz w:val="28"/>
          <w:szCs w:val="28"/>
        </w:rPr>
        <w:t>本</w:t>
      </w:r>
      <w:r>
        <w:rPr>
          <w:rFonts w:ascii="仿宋" w:hAnsi="仿宋" w:eastAsia="仿宋"/>
          <w:sz w:val="28"/>
          <w:szCs w:val="28"/>
        </w:rPr>
        <w:t>项目提供整体设计、规范编制或者项目管理、监理、检测等服务。</w:t>
      </w:r>
    </w:p>
    <w:p w14:paraId="051128E6">
      <w:pPr>
        <w:spacing w:line="640" w:lineRule="exact"/>
        <w:ind w:firstLine="560"/>
        <w:rPr>
          <w:rFonts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1B1253F9">
      <w:pPr>
        <w:pStyle w:val="254"/>
        <w:spacing w:before="0" w:after="0" w:line="640" w:lineRule="exact"/>
        <w:ind w:firstLine="560"/>
        <w:rPr>
          <w:rFonts w:ascii="仿宋" w:hAnsi="仿宋" w:eastAsia="仿宋"/>
          <w:sz w:val="28"/>
          <w:szCs w:val="28"/>
        </w:rPr>
      </w:pPr>
      <w:r>
        <w:rPr>
          <w:rFonts w:hint="eastAsia" w:ascii="仿宋" w:hAnsi="仿宋" w:eastAsia="仿宋"/>
          <w:sz w:val="28"/>
          <w:szCs w:val="28"/>
        </w:rPr>
        <w:t>3、我们接受招标文件的所有条款和规定。</w:t>
      </w:r>
    </w:p>
    <w:p w14:paraId="13BA0FAA">
      <w:pPr>
        <w:pStyle w:val="254"/>
        <w:spacing w:before="0" w:after="0" w:line="640" w:lineRule="exact"/>
        <w:ind w:firstLine="560"/>
        <w:rPr>
          <w:rFonts w:ascii="仿宋" w:hAnsi="仿宋" w:eastAsia="仿宋"/>
          <w:sz w:val="28"/>
          <w:szCs w:val="28"/>
        </w:rPr>
      </w:pPr>
      <w:r>
        <w:rPr>
          <w:rFonts w:hint="eastAsia" w:ascii="仿宋" w:hAnsi="仿宋" w:eastAsia="仿宋"/>
          <w:sz w:val="28"/>
          <w:szCs w:val="28"/>
        </w:rPr>
        <w:t>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p>
    <w:p w14:paraId="3BA52108">
      <w:pPr>
        <w:pStyle w:val="254"/>
        <w:spacing w:before="0" w:after="0" w:line="640" w:lineRule="exact"/>
        <w:ind w:firstLine="560"/>
        <w:rPr>
          <w:rFonts w:ascii="仿宋" w:hAnsi="仿宋" w:eastAsia="仿宋"/>
          <w:sz w:val="28"/>
          <w:szCs w:val="28"/>
        </w:rPr>
      </w:pPr>
      <w:r>
        <w:rPr>
          <w:rFonts w:hint="eastAsia" w:ascii="仿宋" w:hAnsi="仿宋" w:eastAsia="仿宋"/>
          <w:sz w:val="28"/>
          <w:szCs w:val="28"/>
        </w:rPr>
        <w:t>5、我们理解，你们无义务必须接受投标价最低的投标。同时也理解你们不承担我们本次投标的费用。</w:t>
      </w:r>
    </w:p>
    <w:p w14:paraId="31467F00">
      <w:pPr>
        <w:pStyle w:val="254"/>
        <w:spacing w:before="0" w:after="0" w:line="640" w:lineRule="exact"/>
        <w:ind w:firstLine="560"/>
        <w:rPr>
          <w:rFonts w:ascii="仿宋" w:hAnsi="仿宋" w:eastAsia="仿宋"/>
          <w:sz w:val="28"/>
          <w:szCs w:val="28"/>
        </w:rPr>
      </w:pPr>
      <w:r>
        <w:rPr>
          <w:rFonts w:hint="eastAsia" w:ascii="仿宋" w:hAnsi="仿宋" w:eastAsia="仿宋"/>
          <w:sz w:val="28"/>
        </w:rPr>
        <w:t>6、我们同意向贵方提供贵方可能要求的与投标有关的任何证据或资料，并保证所提供的都是真实的、准确的。</w:t>
      </w:r>
    </w:p>
    <w:p w14:paraId="5C3209F1">
      <w:pPr>
        <w:pStyle w:val="254"/>
        <w:spacing w:before="0" w:after="0" w:line="640" w:lineRule="exact"/>
        <w:ind w:firstLine="560"/>
        <w:rPr>
          <w:rFonts w:ascii="仿宋" w:hAnsi="仿宋" w:eastAsia="仿宋"/>
          <w:sz w:val="28"/>
          <w:szCs w:val="28"/>
        </w:rPr>
      </w:pPr>
      <w:r>
        <w:rPr>
          <w:rFonts w:hint="eastAsia" w:ascii="仿宋" w:hAnsi="仿宋" w:eastAsia="仿宋"/>
          <w:sz w:val="28"/>
          <w:szCs w:val="28"/>
        </w:rPr>
        <w:t>7、一旦我方中标，我方将根据招标文件的规定，严格履行合同的责任和义务，并保证在按招标文件中规定的时间内供货，并完成项目的施工、调试、交付买方验收、使用。</w:t>
      </w:r>
    </w:p>
    <w:p w14:paraId="35652D96">
      <w:pPr>
        <w:pStyle w:val="254"/>
        <w:spacing w:before="0" w:after="0" w:line="640" w:lineRule="exact"/>
        <w:ind w:right="560" w:firstLine="2940"/>
        <w:rPr>
          <w:rFonts w:ascii="仿宋" w:hAnsi="仿宋" w:eastAsia="仿宋"/>
          <w:sz w:val="28"/>
        </w:rPr>
      </w:pPr>
    </w:p>
    <w:p w14:paraId="357764E1">
      <w:pPr>
        <w:pStyle w:val="254"/>
        <w:spacing w:before="0" w:after="0" w:line="640" w:lineRule="exact"/>
        <w:ind w:right="560" w:firstLine="2940"/>
        <w:jc w:val="right"/>
        <w:rPr>
          <w:rFonts w:ascii="仿宋" w:hAnsi="仿宋" w:eastAsia="仿宋"/>
          <w:sz w:val="28"/>
          <w:u w:val="single"/>
        </w:rPr>
      </w:pPr>
      <w:r>
        <w:rPr>
          <w:rFonts w:hint="eastAsia" w:ascii="仿宋" w:hAnsi="仿宋" w:eastAsia="仿宋"/>
          <w:sz w:val="28"/>
        </w:rPr>
        <w:t>投标人名称（电子签章）:</w:t>
      </w:r>
    </w:p>
    <w:p w14:paraId="6F608A96">
      <w:pPr>
        <w:pStyle w:val="254"/>
        <w:spacing w:before="0" w:after="0" w:line="640" w:lineRule="exact"/>
        <w:ind w:right="560" w:firstLine="2940"/>
        <w:jc w:val="right"/>
        <w:rPr>
          <w:rFonts w:ascii="仿宋" w:hAnsi="仿宋" w:eastAsia="仿宋"/>
          <w:sz w:val="28"/>
          <w:szCs w:val="28"/>
        </w:rPr>
      </w:pPr>
      <w:r>
        <w:rPr>
          <w:rFonts w:hint="eastAsia" w:ascii="仿宋" w:hAnsi="仿宋" w:eastAsia="仿宋"/>
          <w:sz w:val="28"/>
          <w:szCs w:val="28"/>
        </w:rPr>
        <w:t>地址:邮编:</w:t>
      </w:r>
    </w:p>
    <w:p w14:paraId="2D5C61F4">
      <w:pPr>
        <w:spacing w:line="640" w:lineRule="exact"/>
        <w:ind w:right="560" w:firstLine="420"/>
        <w:jc w:val="right"/>
        <w:rPr>
          <w:rFonts w:ascii="仿宋" w:hAnsi="仿宋" w:eastAsia="仿宋"/>
          <w:sz w:val="28"/>
          <w:szCs w:val="28"/>
          <w:u w:val="single"/>
        </w:rPr>
      </w:pPr>
      <w:r>
        <w:rPr>
          <w:rFonts w:hint="eastAsia" w:ascii="仿宋" w:hAnsi="仿宋" w:eastAsia="仿宋"/>
          <w:sz w:val="28"/>
          <w:szCs w:val="28"/>
        </w:rPr>
        <w:t xml:space="preserve">    电话:传真:</w:t>
      </w:r>
    </w:p>
    <w:p w14:paraId="5EC2B0DB">
      <w:pPr>
        <w:pStyle w:val="343"/>
        <w:spacing w:line="640" w:lineRule="exact"/>
        <w:ind w:right="560" w:firstLine="420"/>
        <w:jc w:val="right"/>
        <w:rPr>
          <w:rFonts w:ascii="仿宋" w:hAnsi="仿宋" w:eastAsia="仿宋"/>
          <w:sz w:val="28"/>
          <w:szCs w:val="24"/>
        </w:rPr>
      </w:pPr>
      <w:r>
        <w:rPr>
          <w:rFonts w:hint="eastAsia" w:ascii="仿宋" w:hAnsi="仿宋" w:eastAsia="仿宋"/>
          <w:sz w:val="28"/>
          <w:szCs w:val="24"/>
        </w:rPr>
        <w:t xml:space="preserve">         日期: 年月日</w:t>
      </w:r>
    </w:p>
    <w:p w14:paraId="5B4A0042">
      <w:pPr>
        <w:spacing w:line="360" w:lineRule="auto"/>
        <w:ind w:firstLine="480"/>
        <w:jc w:val="left"/>
        <w:rPr>
          <w:rFonts w:ascii="仿宋" w:hAnsi="仿宋" w:eastAsia="仿宋" w:cs="仿宋"/>
          <w:color w:val="000000"/>
          <w:sz w:val="24"/>
        </w:rPr>
      </w:pPr>
    </w:p>
    <w:p w14:paraId="74833629">
      <w:pPr>
        <w:spacing w:line="360" w:lineRule="auto"/>
        <w:ind w:firstLine="480"/>
        <w:jc w:val="left"/>
        <w:rPr>
          <w:rFonts w:ascii="仿宋" w:hAnsi="仿宋" w:eastAsia="仿宋" w:cs="仿宋"/>
          <w:color w:val="000000"/>
          <w:sz w:val="24"/>
        </w:rPr>
      </w:pPr>
    </w:p>
    <w:p w14:paraId="7CC4CE16">
      <w:pPr>
        <w:spacing w:line="360" w:lineRule="auto"/>
        <w:ind w:firstLine="480"/>
        <w:jc w:val="left"/>
        <w:rPr>
          <w:rFonts w:ascii="仿宋" w:hAnsi="仿宋" w:eastAsia="仿宋" w:cs="仿宋"/>
          <w:color w:val="000000"/>
          <w:sz w:val="24"/>
        </w:rPr>
      </w:pPr>
    </w:p>
    <w:p w14:paraId="488602CF">
      <w:pPr>
        <w:ind w:firstLine="5040"/>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p>
    <w:p w14:paraId="28950A64">
      <w:pPr>
        <w:widowControl/>
        <w:spacing w:after="312" w:line="440" w:lineRule="exact"/>
        <w:jc w:val="cente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二、</w:t>
      </w:r>
      <w:r>
        <w:rPr>
          <w:rFonts w:hint="eastAsia" w:ascii="仿宋" w:hAnsi="仿宋" w:eastAsia="仿宋" w:cs="仿宋"/>
          <w:b/>
          <w:bCs/>
          <w:color w:val="000000"/>
          <w:sz w:val="36"/>
          <w:szCs w:val="36"/>
        </w:rPr>
        <w:t>开标一览表</w:t>
      </w:r>
      <w:r>
        <w:rPr>
          <w:rFonts w:hint="eastAsia" w:ascii="仿宋" w:hAnsi="仿宋" w:eastAsia="仿宋"/>
          <w:b/>
          <w:color w:val="000000" w:themeColor="text1"/>
          <w:sz w:val="32"/>
          <w:szCs w:val="32"/>
          <w14:textFill>
            <w14:solidFill>
              <w14:schemeClr w14:val="tx1"/>
            </w14:solidFill>
          </w14:textFill>
        </w:rPr>
        <w:t>（以系统中生成为准）</w:t>
      </w:r>
    </w:p>
    <w:p w14:paraId="1935D0C0">
      <w:pPr>
        <w:widowControl/>
        <w:spacing w:after="312" w:line="440" w:lineRule="exact"/>
        <w:jc w:val="center"/>
        <w:rPr>
          <w:rFonts w:ascii="仿宋" w:hAnsi="仿宋" w:eastAsia="仿宋"/>
          <w:b/>
          <w:color w:val="000000" w:themeColor="text1"/>
          <w:sz w:val="32"/>
          <w:szCs w:val="32"/>
          <w14:textFill>
            <w14:solidFill>
              <w14:schemeClr w14:val="tx1"/>
            </w14:solidFill>
          </w14:textFill>
        </w:rPr>
      </w:pPr>
    </w:p>
    <w:tbl>
      <w:tblPr>
        <w:tblStyle w:val="44"/>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2FB8C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702E1BD6">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项目名称</w:t>
            </w:r>
          </w:p>
        </w:tc>
        <w:tc>
          <w:tcPr>
            <w:tcW w:w="6759" w:type="dxa"/>
            <w:vAlign w:val="center"/>
          </w:tcPr>
          <w:p w14:paraId="52800A9D">
            <w:pPr>
              <w:jc w:val="center"/>
              <w:rPr>
                <w:rFonts w:ascii="仿宋" w:hAnsi="仿宋" w:eastAsia="仿宋"/>
                <w:color w:val="000000" w:themeColor="text1"/>
                <w:sz w:val="28"/>
                <w:szCs w:val="28"/>
                <w14:textFill>
                  <w14:solidFill>
                    <w14:schemeClr w14:val="tx1"/>
                  </w14:solidFill>
                </w14:textFill>
              </w:rPr>
            </w:pPr>
          </w:p>
        </w:tc>
      </w:tr>
      <w:tr w14:paraId="79D5B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525970E4">
            <w:pPr>
              <w:spacing w:line="72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投标报价</w:t>
            </w:r>
          </w:p>
          <w:p w14:paraId="10DF9E39">
            <w:pPr>
              <w:spacing w:line="72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总计</w:t>
            </w:r>
          </w:p>
        </w:tc>
        <w:tc>
          <w:tcPr>
            <w:tcW w:w="6759" w:type="dxa"/>
            <w:vAlign w:val="center"/>
          </w:tcPr>
          <w:p w14:paraId="49963CD3">
            <w:pPr>
              <w:spacing w:line="72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（小写）</w:t>
            </w:r>
            <w:r>
              <w:rPr>
                <w:rFonts w:hint="eastAsia" w:ascii="宋体" w:hAnsi="宋体" w:eastAsia="仿宋"/>
                <w:color w:val="000000" w:themeColor="text1"/>
                <w:sz w:val="28"/>
                <w:szCs w:val="28"/>
                <w14:textFill>
                  <w14:solidFill>
                    <w14:schemeClr w14:val="tx1"/>
                  </w14:solidFill>
                </w14:textFill>
              </w:rPr>
              <w:t>¥</w:t>
            </w:r>
          </w:p>
          <w:p w14:paraId="631DE1C5">
            <w:pPr>
              <w:spacing w:line="7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（大写）人民币佰拾万仟佰拾元整</w:t>
            </w:r>
          </w:p>
        </w:tc>
      </w:tr>
    </w:tbl>
    <w:p w14:paraId="0D563F0D">
      <w:pPr>
        <w:spacing w:line="520" w:lineRule="exact"/>
        <w:ind w:firstLine="280"/>
        <w:rPr>
          <w:rFonts w:ascii="仿宋" w:hAnsi="仿宋" w:eastAsia="仿宋" w:cs="仿宋"/>
          <w:color w:val="000000"/>
          <w:sz w:val="28"/>
          <w:szCs w:val="28"/>
        </w:rPr>
      </w:pPr>
    </w:p>
    <w:p w14:paraId="3F3A7341">
      <w:pPr>
        <w:spacing w:line="520" w:lineRule="exact"/>
        <w:ind w:firstLine="280"/>
        <w:rPr>
          <w:rFonts w:ascii="仿宋" w:hAnsi="仿宋" w:eastAsia="仿宋" w:cs="仿宋"/>
          <w:color w:val="000000"/>
          <w:sz w:val="28"/>
          <w:szCs w:val="28"/>
        </w:rPr>
      </w:pPr>
    </w:p>
    <w:p w14:paraId="3BA5EB07">
      <w:pPr>
        <w:spacing w:line="520" w:lineRule="exact"/>
        <w:ind w:firstLine="280"/>
        <w:rPr>
          <w:rFonts w:ascii="仿宋" w:hAnsi="仿宋" w:eastAsia="仿宋" w:cs="仿宋"/>
          <w:color w:val="000000"/>
          <w:sz w:val="28"/>
          <w:szCs w:val="28"/>
          <w:u w:val="single"/>
        </w:rPr>
      </w:pPr>
      <w:r>
        <w:rPr>
          <w:rFonts w:hint="eastAsia" w:ascii="仿宋" w:hAnsi="仿宋" w:eastAsia="仿宋" w:cs="仿宋"/>
          <w:color w:val="000000"/>
          <w:sz w:val="28"/>
          <w:szCs w:val="28"/>
        </w:rPr>
        <w:t>投标人：</w:t>
      </w:r>
      <w:r>
        <w:rPr>
          <w:rFonts w:hint="eastAsia" w:ascii="仿宋" w:hAnsi="仿宋" w:eastAsia="仿宋" w:cs="仿宋"/>
          <w:color w:val="000000"/>
          <w:sz w:val="28"/>
          <w:szCs w:val="28"/>
          <w:u w:val="single"/>
        </w:rPr>
        <w:t xml:space="preserve">     （加盖公章）     </w:t>
      </w:r>
    </w:p>
    <w:p w14:paraId="6020F510">
      <w:pPr>
        <w:spacing w:line="520" w:lineRule="exact"/>
        <w:ind w:firstLine="280"/>
        <w:rPr>
          <w:rFonts w:ascii="仿宋" w:hAnsi="仿宋" w:eastAsia="仿宋" w:cs="仿宋"/>
          <w:color w:val="000000"/>
          <w:sz w:val="28"/>
          <w:szCs w:val="28"/>
          <w:u w:val="single"/>
        </w:rPr>
      </w:pPr>
      <w:r>
        <w:rPr>
          <w:rFonts w:hint="eastAsia" w:ascii="仿宋" w:hAnsi="仿宋" w:eastAsia="仿宋" w:cs="仿宋"/>
          <w:color w:val="000000"/>
          <w:sz w:val="28"/>
          <w:szCs w:val="28"/>
        </w:rPr>
        <w:t>法定代表人或其委托受托人签字：</w:t>
      </w:r>
    </w:p>
    <w:p w14:paraId="0A26DE46">
      <w:pPr>
        <w:pStyle w:val="249"/>
        <w:numPr>
          <w:ilvl w:val="0"/>
          <w:numId w:val="0"/>
        </w:numPr>
        <w:ind w:left="960" w:firstLine="280"/>
        <w:rPr>
          <w:rFonts w:ascii="仿宋" w:hAnsi="仿宋" w:eastAsia="仿宋" w:cs="仿宋"/>
          <w:color w:val="000000"/>
          <w:sz w:val="28"/>
          <w:szCs w:val="28"/>
        </w:rPr>
      </w:pPr>
      <w:r>
        <w:rPr>
          <w:rFonts w:hint="eastAsia" w:ascii="仿宋" w:hAnsi="仿宋" w:eastAsia="仿宋" w:cs="仿宋"/>
          <w:color w:val="000000"/>
          <w:sz w:val="28"/>
          <w:szCs w:val="28"/>
        </w:rPr>
        <w:t>日  期：</w:t>
      </w:r>
    </w:p>
    <w:p w14:paraId="765CA6C5">
      <w:pPr>
        <w:spacing w:line="440" w:lineRule="exact"/>
        <w:ind w:firstLine="280"/>
        <w:rPr>
          <w:rFonts w:ascii="仿宋" w:hAnsi="仿宋" w:eastAsia="仿宋" w:cs="仿宋"/>
          <w:color w:val="000000"/>
          <w:sz w:val="28"/>
          <w:szCs w:val="28"/>
        </w:rPr>
      </w:pPr>
      <w:r>
        <w:rPr>
          <w:rFonts w:hint="eastAsia" w:ascii="仿宋" w:hAnsi="仿宋" w:eastAsia="仿宋" w:cs="仿宋"/>
          <w:color w:val="000000"/>
          <w:sz w:val="28"/>
          <w:szCs w:val="28"/>
        </w:rPr>
        <w:t>注:</w:t>
      </w:r>
    </w:p>
    <w:p w14:paraId="1B8681DD">
      <w:pPr>
        <w:spacing w:line="440" w:lineRule="exact"/>
        <w:ind w:firstLine="274"/>
        <w:rPr>
          <w:rFonts w:ascii="仿宋" w:hAnsi="仿宋" w:eastAsia="仿宋" w:cs="仿宋"/>
          <w:color w:val="000000"/>
          <w:sz w:val="28"/>
          <w:szCs w:val="28"/>
        </w:rPr>
      </w:pPr>
      <w:r>
        <w:rPr>
          <w:rFonts w:hint="eastAsia" w:ascii="仿宋" w:hAnsi="仿宋" w:eastAsia="仿宋" w:cs="仿宋"/>
          <w:color w:val="000000"/>
          <w:sz w:val="28"/>
          <w:szCs w:val="28"/>
        </w:rPr>
        <w:t>（1）投标报价总计为招标文件中投标人须知第11条所述内容。</w:t>
      </w:r>
    </w:p>
    <w:p w14:paraId="4D2DB684">
      <w:pPr>
        <w:spacing w:line="440" w:lineRule="exact"/>
        <w:ind w:firstLine="274"/>
        <w:rPr>
          <w:rFonts w:ascii="仿宋" w:hAnsi="仿宋" w:eastAsia="仿宋" w:cs="仿宋"/>
          <w:color w:val="000000"/>
          <w:sz w:val="28"/>
          <w:szCs w:val="28"/>
        </w:rPr>
      </w:pPr>
      <w:r>
        <w:rPr>
          <w:rFonts w:hint="eastAsia" w:ascii="仿宋" w:hAnsi="仿宋" w:eastAsia="仿宋" w:cs="仿宋"/>
          <w:color w:val="000000"/>
          <w:sz w:val="28"/>
          <w:szCs w:val="28"/>
        </w:rPr>
        <w:t>（2）开标一览表格式不得自行改动。</w:t>
      </w:r>
    </w:p>
    <w:p w14:paraId="513FA77F">
      <w:pPr>
        <w:spacing w:line="440" w:lineRule="exact"/>
        <w:ind w:left="519" w:hanging="280"/>
        <w:rPr>
          <w:rFonts w:ascii="仿宋" w:hAnsi="仿宋" w:eastAsia="仿宋" w:cs="仿宋"/>
          <w:color w:val="000000"/>
          <w:sz w:val="28"/>
          <w:szCs w:val="28"/>
        </w:rPr>
      </w:pPr>
      <w:r>
        <w:rPr>
          <w:rFonts w:hint="eastAsia" w:ascii="仿宋" w:hAnsi="仿宋" w:eastAsia="仿宋" w:cs="仿宋"/>
          <w:color w:val="000000"/>
          <w:sz w:val="28"/>
          <w:szCs w:val="28"/>
        </w:rPr>
        <w:t>（3）开标一览表在投标文件中必须具备。</w:t>
      </w:r>
    </w:p>
    <w:p w14:paraId="3183AC14">
      <w:pPr>
        <w:pStyle w:val="24"/>
        <w:ind w:firstLine="2875"/>
        <w:rPr>
          <w:rFonts w:ascii="仿宋" w:hAnsi="仿宋" w:eastAsia="仿宋" w:cs="仿宋"/>
          <w:b/>
          <w:color w:val="000000"/>
          <w:sz w:val="32"/>
          <w:szCs w:val="32"/>
        </w:rPr>
      </w:pPr>
    </w:p>
    <w:p w14:paraId="4B8CEA2F">
      <w:pPr>
        <w:pStyle w:val="43"/>
        <w:ind w:left="0" w:firstLine="0"/>
        <w:rPr>
          <w:rFonts w:ascii="仿宋" w:hAnsi="仿宋" w:eastAsia="仿宋" w:cs="仿宋"/>
          <w:color w:val="000000"/>
        </w:rPr>
      </w:pPr>
    </w:p>
    <w:p w14:paraId="42D92EE9">
      <w:pPr>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p>
    <w:p w14:paraId="1305073F">
      <w:pPr>
        <w:pStyle w:val="347"/>
        <w:spacing w:line="520" w:lineRule="exact"/>
        <w:jc w:val="center"/>
        <w:rPr>
          <w:rFonts w:ascii="仿宋" w:hAnsi="仿宋" w:eastAsia="仿宋"/>
          <w:b/>
          <w:sz w:val="32"/>
          <w:szCs w:val="32"/>
        </w:rPr>
      </w:pPr>
      <w:r>
        <w:rPr>
          <w:rFonts w:hint="eastAsia" w:ascii="仿宋" w:hAnsi="仿宋" w:eastAsia="仿宋"/>
          <w:b/>
          <w:sz w:val="32"/>
          <w:szCs w:val="32"/>
        </w:rPr>
        <w:t>三、投标报价明细表</w:t>
      </w:r>
    </w:p>
    <w:tbl>
      <w:tblPr>
        <w:tblStyle w:val="4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300"/>
        <w:gridCol w:w="1635"/>
        <w:gridCol w:w="1230"/>
        <w:gridCol w:w="1455"/>
        <w:gridCol w:w="1395"/>
        <w:gridCol w:w="1206"/>
      </w:tblGrid>
      <w:tr w14:paraId="1F5D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59" w:type="dxa"/>
            <w:tcMar>
              <w:top w:w="0" w:type="dxa"/>
              <w:left w:w="108" w:type="dxa"/>
              <w:bottom w:w="0" w:type="dxa"/>
              <w:right w:w="108" w:type="dxa"/>
            </w:tcMar>
            <w:vAlign w:val="center"/>
          </w:tcPr>
          <w:p w14:paraId="5F25A63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序号</w:t>
            </w:r>
          </w:p>
        </w:tc>
        <w:tc>
          <w:tcPr>
            <w:tcW w:w="1300" w:type="dxa"/>
            <w:tcMar>
              <w:top w:w="0" w:type="dxa"/>
              <w:left w:w="108" w:type="dxa"/>
              <w:bottom w:w="0" w:type="dxa"/>
              <w:right w:w="108" w:type="dxa"/>
            </w:tcMar>
            <w:vAlign w:val="center"/>
          </w:tcPr>
          <w:p w14:paraId="16E73A66">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服务</w:t>
            </w:r>
            <w:r>
              <w:rPr>
                <w:rFonts w:ascii="仿宋" w:hAnsi="仿宋" w:eastAsia="仿宋"/>
                <w:sz w:val="24"/>
              </w:rPr>
              <w:t>名称</w:t>
            </w:r>
          </w:p>
        </w:tc>
        <w:tc>
          <w:tcPr>
            <w:tcW w:w="1635" w:type="dxa"/>
            <w:tcMar>
              <w:top w:w="0" w:type="dxa"/>
              <w:left w:w="108" w:type="dxa"/>
              <w:bottom w:w="0" w:type="dxa"/>
              <w:right w:w="108" w:type="dxa"/>
            </w:tcMar>
            <w:vAlign w:val="center"/>
          </w:tcPr>
          <w:p w14:paraId="529F01FB">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服务内容</w:t>
            </w:r>
          </w:p>
        </w:tc>
        <w:tc>
          <w:tcPr>
            <w:tcW w:w="1230" w:type="dxa"/>
            <w:tcMar>
              <w:top w:w="0" w:type="dxa"/>
              <w:left w:w="108" w:type="dxa"/>
              <w:bottom w:w="0" w:type="dxa"/>
              <w:right w:w="108" w:type="dxa"/>
            </w:tcMar>
            <w:vAlign w:val="center"/>
          </w:tcPr>
          <w:p w14:paraId="0460C0FD">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服务地点</w:t>
            </w:r>
          </w:p>
        </w:tc>
        <w:tc>
          <w:tcPr>
            <w:tcW w:w="1455" w:type="dxa"/>
            <w:tcMar>
              <w:top w:w="0" w:type="dxa"/>
              <w:left w:w="108" w:type="dxa"/>
              <w:bottom w:w="0" w:type="dxa"/>
              <w:right w:w="108" w:type="dxa"/>
            </w:tcMar>
            <w:vAlign w:val="center"/>
          </w:tcPr>
          <w:p w14:paraId="136D50F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交付期</w:t>
            </w:r>
          </w:p>
        </w:tc>
        <w:tc>
          <w:tcPr>
            <w:tcW w:w="1395" w:type="dxa"/>
            <w:tcMar>
              <w:top w:w="0" w:type="dxa"/>
              <w:left w:w="108" w:type="dxa"/>
              <w:bottom w:w="0" w:type="dxa"/>
              <w:right w:w="108" w:type="dxa"/>
            </w:tcMar>
            <w:vAlign w:val="center"/>
          </w:tcPr>
          <w:p w14:paraId="6B93719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分项单价</w:t>
            </w:r>
          </w:p>
        </w:tc>
        <w:tc>
          <w:tcPr>
            <w:tcW w:w="1206" w:type="dxa"/>
            <w:tcMar>
              <w:top w:w="0" w:type="dxa"/>
              <w:left w:w="108" w:type="dxa"/>
              <w:bottom w:w="0" w:type="dxa"/>
              <w:right w:w="108" w:type="dxa"/>
            </w:tcMar>
            <w:vAlign w:val="center"/>
          </w:tcPr>
          <w:p w14:paraId="733337E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分项总价</w:t>
            </w:r>
          </w:p>
        </w:tc>
      </w:tr>
      <w:tr w14:paraId="74D0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959" w:type="dxa"/>
            <w:tcMar>
              <w:top w:w="0" w:type="dxa"/>
              <w:left w:w="108" w:type="dxa"/>
              <w:bottom w:w="0" w:type="dxa"/>
              <w:right w:w="108" w:type="dxa"/>
            </w:tcMar>
            <w:vAlign w:val="center"/>
          </w:tcPr>
          <w:p w14:paraId="06F43E2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1</w:t>
            </w:r>
          </w:p>
        </w:tc>
        <w:tc>
          <w:tcPr>
            <w:tcW w:w="1300" w:type="dxa"/>
            <w:tcMar>
              <w:top w:w="0" w:type="dxa"/>
              <w:left w:w="108" w:type="dxa"/>
              <w:bottom w:w="0" w:type="dxa"/>
              <w:right w:w="108" w:type="dxa"/>
            </w:tcMar>
            <w:vAlign w:val="center"/>
          </w:tcPr>
          <w:p w14:paraId="19620E20">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7C76EA94">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23B51A2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5415FEC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56BB4C0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13C57BAD">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1EA2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59" w:type="dxa"/>
            <w:tcMar>
              <w:top w:w="0" w:type="dxa"/>
              <w:left w:w="108" w:type="dxa"/>
              <w:bottom w:w="0" w:type="dxa"/>
              <w:right w:w="108" w:type="dxa"/>
            </w:tcMar>
            <w:vAlign w:val="center"/>
          </w:tcPr>
          <w:p w14:paraId="4CB6304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2</w:t>
            </w:r>
          </w:p>
        </w:tc>
        <w:tc>
          <w:tcPr>
            <w:tcW w:w="1300" w:type="dxa"/>
            <w:tcMar>
              <w:top w:w="0" w:type="dxa"/>
              <w:left w:w="108" w:type="dxa"/>
              <w:bottom w:w="0" w:type="dxa"/>
              <w:right w:w="108" w:type="dxa"/>
            </w:tcMar>
            <w:vAlign w:val="center"/>
          </w:tcPr>
          <w:p w14:paraId="080F4084">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0AD6C64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612CE172">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3049C9E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01B5663B">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6856CEB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42410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59" w:type="dxa"/>
            <w:tcMar>
              <w:top w:w="0" w:type="dxa"/>
              <w:left w:w="108" w:type="dxa"/>
              <w:bottom w:w="0" w:type="dxa"/>
              <w:right w:w="108" w:type="dxa"/>
            </w:tcMar>
            <w:vAlign w:val="center"/>
          </w:tcPr>
          <w:p w14:paraId="2615B27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3</w:t>
            </w:r>
          </w:p>
        </w:tc>
        <w:tc>
          <w:tcPr>
            <w:tcW w:w="1300" w:type="dxa"/>
            <w:tcMar>
              <w:top w:w="0" w:type="dxa"/>
              <w:left w:w="108" w:type="dxa"/>
              <w:bottom w:w="0" w:type="dxa"/>
              <w:right w:w="108" w:type="dxa"/>
            </w:tcMar>
            <w:vAlign w:val="center"/>
          </w:tcPr>
          <w:p w14:paraId="0E2E05F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1B234452">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08B9DE9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0897ADE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48ECD13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21DABC2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6CE4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4D76A6A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4</w:t>
            </w:r>
          </w:p>
        </w:tc>
        <w:tc>
          <w:tcPr>
            <w:tcW w:w="1300" w:type="dxa"/>
            <w:tcMar>
              <w:top w:w="0" w:type="dxa"/>
              <w:left w:w="108" w:type="dxa"/>
              <w:bottom w:w="0" w:type="dxa"/>
              <w:right w:w="108" w:type="dxa"/>
            </w:tcMar>
            <w:vAlign w:val="center"/>
          </w:tcPr>
          <w:p w14:paraId="365F8D56">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356EE079">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39BEB062">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5FE4D46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44B7D370">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41BDB2BA">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4293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201EFD94">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5</w:t>
            </w:r>
          </w:p>
        </w:tc>
        <w:tc>
          <w:tcPr>
            <w:tcW w:w="1300" w:type="dxa"/>
            <w:tcMar>
              <w:top w:w="0" w:type="dxa"/>
              <w:left w:w="108" w:type="dxa"/>
              <w:bottom w:w="0" w:type="dxa"/>
              <w:right w:w="108" w:type="dxa"/>
            </w:tcMar>
            <w:vAlign w:val="center"/>
          </w:tcPr>
          <w:p w14:paraId="74815B4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0B1E689A">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7E1BB109">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11CA320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07A55179">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2008A50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0440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7C47E906">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6</w:t>
            </w:r>
          </w:p>
        </w:tc>
        <w:tc>
          <w:tcPr>
            <w:tcW w:w="1300" w:type="dxa"/>
            <w:tcMar>
              <w:top w:w="0" w:type="dxa"/>
              <w:left w:w="108" w:type="dxa"/>
              <w:bottom w:w="0" w:type="dxa"/>
              <w:right w:w="108" w:type="dxa"/>
            </w:tcMar>
            <w:vAlign w:val="center"/>
          </w:tcPr>
          <w:p w14:paraId="0219AAB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10C8919B">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47228CC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1FAAC66B">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66C6EB5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1C338A2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533B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489B5E70">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7</w:t>
            </w:r>
          </w:p>
        </w:tc>
        <w:tc>
          <w:tcPr>
            <w:tcW w:w="1300" w:type="dxa"/>
            <w:tcMar>
              <w:top w:w="0" w:type="dxa"/>
              <w:left w:w="108" w:type="dxa"/>
              <w:bottom w:w="0" w:type="dxa"/>
              <w:right w:w="108" w:type="dxa"/>
            </w:tcMar>
            <w:vAlign w:val="center"/>
          </w:tcPr>
          <w:p w14:paraId="3E77DA2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056BCBC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038E0DC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5225EE5A">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721ED164">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1250E4A8">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624B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0379D4F8">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8</w:t>
            </w:r>
          </w:p>
        </w:tc>
        <w:tc>
          <w:tcPr>
            <w:tcW w:w="1300" w:type="dxa"/>
            <w:tcMar>
              <w:top w:w="0" w:type="dxa"/>
              <w:left w:w="108" w:type="dxa"/>
              <w:bottom w:w="0" w:type="dxa"/>
              <w:right w:w="108" w:type="dxa"/>
            </w:tcMar>
            <w:vAlign w:val="center"/>
          </w:tcPr>
          <w:p w14:paraId="40D8161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30F0AF7B">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17FD011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1BE52C1C">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557CD4D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4FAC21B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22DA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7101C9C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hint="eastAsia" w:ascii="仿宋" w:hAnsi="仿宋" w:eastAsia="仿宋"/>
                <w:sz w:val="24"/>
              </w:rPr>
              <w:t>9</w:t>
            </w:r>
          </w:p>
        </w:tc>
        <w:tc>
          <w:tcPr>
            <w:tcW w:w="1300" w:type="dxa"/>
            <w:tcMar>
              <w:top w:w="0" w:type="dxa"/>
              <w:left w:w="108" w:type="dxa"/>
              <w:bottom w:w="0" w:type="dxa"/>
              <w:right w:w="108" w:type="dxa"/>
            </w:tcMar>
            <w:vAlign w:val="center"/>
          </w:tcPr>
          <w:p w14:paraId="343BF37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635" w:type="dxa"/>
            <w:tcMar>
              <w:top w:w="0" w:type="dxa"/>
              <w:left w:w="108" w:type="dxa"/>
              <w:bottom w:w="0" w:type="dxa"/>
              <w:right w:w="108" w:type="dxa"/>
            </w:tcMar>
            <w:vAlign w:val="center"/>
          </w:tcPr>
          <w:p w14:paraId="22A0CBB1">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2A4603D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535B79D7">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4586C6B9">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502AFAF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73BA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9" w:type="dxa"/>
            <w:tcMar>
              <w:top w:w="0" w:type="dxa"/>
              <w:left w:w="108" w:type="dxa"/>
              <w:bottom w:w="0" w:type="dxa"/>
              <w:right w:w="108" w:type="dxa"/>
            </w:tcMar>
            <w:vAlign w:val="center"/>
          </w:tcPr>
          <w:p w14:paraId="794B84D5">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w:t>
            </w:r>
          </w:p>
        </w:tc>
        <w:tc>
          <w:tcPr>
            <w:tcW w:w="1300" w:type="dxa"/>
            <w:tcMar>
              <w:top w:w="0" w:type="dxa"/>
              <w:left w:w="108" w:type="dxa"/>
              <w:bottom w:w="0" w:type="dxa"/>
              <w:right w:w="108" w:type="dxa"/>
            </w:tcMar>
            <w:vAlign w:val="center"/>
          </w:tcPr>
          <w:p w14:paraId="7B15649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r>
              <w:rPr>
                <w:rFonts w:ascii="仿宋" w:hAnsi="仿宋" w:eastAsia="仿宋"/>
                <w:sz w:val="24"/>
              </w:rPr>
              <w:t>……</w:t>
            </w:r>
          </w:p>
        </w:tc>
        <w:tc>
          <w:tcPr>
            <w:tcW w:w="1635" w:type="dxa"/>
            <w:tcMar>
              <w:top w:w="0" w:type="dxa"/>
              <w:left w:w="108" w:type="dxa"/>
              <w:bottom w:w="0" w:type="dxa"/>
              <w:right w:w="108" w:type="dxa"/>
            </w:tcMar>
            <w:vAlign w:val="center"/>
          </w:tcPr>
          <w:p w14:paraId="734EB99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30" w:type="dxa"/>
            <w:tcMar>
              <w:top w:w="0" w:type="dxa"/>
              <w:left w:w="108" w:type="dxa"/>
              <w:bottom w:w="0" w:type="dxa"/>
              <w:right w:w="108" w:type="dxa"/>
            </w:tcMar>
            <w:vAlign w:val="center"/>
          </w:tcPr>
          <w:p w14:paraId="10EEC58A">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455" w:type="dxa"/>
            <w:tcMar>
              <w:top w:w="0" w:type="dxa"/>
              <w:left w:w="108" w:type="dxa"/>
              <w:bottom w:w="0" w:type="dxa"/>
              <w:right w:w="108" w:type="dxa"/>
            </w:tcMar>
            <w:vAlign w:val="center"/>
          </w:tcPr>
          <w:p w14:paraId="6DDB537F">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395" w:type="dxa"/>
            <w:tcMar>
              <w:top w:w="0" w:type="dxa"/>
              <w:left w:w="108" w:type="dxa"/>
              <w:bottom w:w="0" w:type="dxa"/>
              <w:right w:w="108" w:type="dxa"/>
            </w:tcMar>
            <w:vAlign w:val="center"/>
          </w:tcPr>
          <w:p w14:paraId="465AC85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c>
          <w:tcPr>
            <w:tcW w:w="1206" w:type="dxa"/>
            <w:tcMar>
              <w:top w:w="0" w:type="dxa"/>
              <w:left w:w="108" w:type="dxa"/>
              <w:bottom w:w="0" w:type="dxa"/>
              <w:right w:w="108" w:type="dxa"/>
            </w:tcMar>
            <w:vAlign w:val="center"/>
          </w:tcPr>
          <w:p w14:paraId="32BED85E">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r w14:paraId="0532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974" w:type="dxa"/>
            <w:gridSpan w:val="6"/>
            <w:tcMar>
              <w:top w:w="0" w:type="dxa"/>
              <w:left w:w="108" w:type="dxa"/>
              <w:bottom w:w="0" w:type="dxa"/>
              <w:right w:w="108" w:type="dxa"/>
            </w:tcMar>
            <w:vAlign w:val="center"/>
          </w:tcPr>
          <w:p w14:paraId="4689A1DF">
            <w:pPr>
              <w:pStyle w:val="212"/>
              <w:pBdr>
                <w:top w:val="none" w:color="000000" w:sz="0" w:space="0"/>
                <w:left w:val="none" w:color="000000" w:sz="0" w:space="0"/>
                <w:bottom w:val="none" w:color="000000" w:sz="0" w:space="0"/>
                <w:right w:val="none" w:color="000000" w:sz="0" w:space="0"/>
              </w:pBdr>
              <w:spacing w:line="340" w:lineRule="exact"/>
              <w:rPr>
                <w:rFonts w:ascii="仿宋" w:hAnsi="仿宋" w:eastAsia="仿宋"/>
                <w:sz w:val="24"/>
              </w:rPr>
            </w:pPr>
            <w:r>
              <w:rPr>
                <w:rFonts w:hint="eastAsia" w:ascii="仿宋" w:hAnsi="仿宋" w:eastAsia="仿宋"/>
                <w:sz w:val="24"/>
              </w:rPr>
              <w:t>投标</w:t>
            </w:r>
            <w:r>
              <w:rPr>
                <w:rFonts w:ascii="仿宋" w:hAnsi="仿宋" w:eastAsia="仿宋"/>
                <w:sz w:val="24"/>
              </w:rPr>
              <w:t>总报价（人民币：元）</w:t>
            </w:r>
          </w:p>
        </w:tc>
        <w:tc>
          <w:tcPr>
            <w:tcW w:w="1206" w:type="dxa"/>
            <w:tcMar>
              <w:top w:w="0" w:type="dxa"/>
              <w:left w:w="108" w:type="dxa"/>
              <w:bottom w:w="0" w:type="dxa"/>
              <w:right w:w="108" w:type="dxa"/>
            </w:tcMar>
          </w:tcPr>
          <w:p w14:paraId="695C1EE3">
            <w:pPr>
              <w:pStyle w:val="21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rPr>
            </w:pPr>
          </w:p>
        </w:tc>
      </w:tr>
    </w:tbl>
    <w:p w14:paraId="2DF887A8">
      <w:pPr>
        <w:spacing w:line="480" w:lineRule="auto"/>
        <w:rPr>
          <w:rFonts w:ascii="仿宋" w:hAnsi="仿宋" w:eastAsia="仿宋" w:cs="仿宋"/>
          <w:sz w:val="28"/>
          <w:szCs w:val="28"/>
        </w:rPr>
      </w:pPr>
    </w:p>
    <w:p w14:paraId="5AB17E45">
      <w:pPr>
        <w:spacing w:line="480" w:lineRule="auto"/>
        <w:rPr>
          <w:rFonts w:ascii="仿宋" w:hAnsi="仿宋" w:eastAsia="仿宋" w:cs="仿宋"/>
          <w:sz w:val="28"/>
          <w:szCs w:val="28"/>
          <w:u w:val="single"/>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（加盖电子签章）  </w:t>
      </w:r>
    </w:p>
    <w:p w14:paraId="52575735">
      <w:pPr>
        <w:spacing w:line="480" w:lineRule="auto"/>
        <w:rPr>
          <w:rFonts w:ascii="仿宋" w:hAnsi="仿宋" w:eastAsia="仿宋" w:cs="仿宋"/>
          <w:sz w:val="28"/>
          <w:szCs w:val="28"/>
        </w:rPr>
      </w:pPr>
      <w:r>
        <w:rPr>
          <w:rFonts w:hint="eastAsia" w:ascii="仿宋" w:hAnsi="仿宋" w:eastAsia="仿宋" w:cs="仿宋"/>
          <w:sz w:val="28"/>
          <w:szCs w:val="28"/>
        </w:rPr>
        <w:t>日  期：</w:t>
      </w:r>
    </w:p>
    <w:p w14:paraId="36C8052D">
      <w:pPr>
        <w:pStyle w:val="212"/>
        <w:spacing w:line="440" w:lineRule="exact"/>
        <w:rPr>
          <w:rFonts w:ascii="仿宋" w:hAnsi="仿宋" w:eastAsia="仿宋" w:cs="仿宋"/>
          <w:bCs/>
          <w:sz w:val="28"/>
          <w:szCs w:val="28"/>
        </w:rPr>
      </w:pPr>
      <w:r>
        <w:rPr>
          <w:rFonts w:hint="eastAsia" w:ascii="仿宋" w:hAnsi="仿宋" w:eastAsia="仿宋" w:cs="仿宋"/>
          <w:bCs/>
          <w:sz w:val="28"/>
          <w:szCs w:val="28"/>
        </w:rPr>
        <w:t>注：</w:t>
      </w:r>
    </w:p>
    <w:p w14:paraId="53FAD0DF">
      <w:pPr>
        <w:pStyle w:val="212"/>
        <w:spacing w:line="440" w:lineRule="exact"/>
        <w:ind w:left="-178" w:firstLine="353"/>
        <w:rPr>
          <w:rFonts w:ascii="仿宋" w:hAnsi="仿宋" w:eastAsia="仿宋" w:cs="仿宋"/>
          <w:sz w:val="28"/>
          <w:szCs w:val="28"/>
        </w:rPr>
      </w:pPr>
      <w:r>
        <w:rPr>
          <w:rFonts w:hint="eastAsia" w:ascii="仿宋" w:hAnsi="仿宋" w:eastAsia="仿宋" w:cs="仿宋"/>
          <w:sz w:val="28"/>
          <w:szCs w:val="28"/>
        </w:rPr>
        <w:t>（1）此表为表样，行数可自行添加，但表式不变。</w:t>
      </w:r>
    </w:p>
    <w:p w14:paraId="588B008F">
      <w:pPr>
        <w:pStyle w:val="212"/>
        <w:spacing w:line="440" w:lineRule="exact"/>
        <w:ind w:left="-178" w:firstLine="353"/>
        <w:rPr>
          <w:rFonts w:ascii="仿宋" w:hAnsi="仿宋" w:eastAsia="仿宋" w:cs="仿宋"/>
          <w:sz w:val="28"/>
          <w:szCs w:val="28"/>
        </w:rPr>
      </w:pPr>
      <w:r>
        <w:rPr>
          <w:rFonts w:hint="eastAsia" w:ascii="仿宋" w:hAnsi="仿宋" w:eastAsia="仿宋" w:cs="仿宋"/>
          <w:sz w:val="28"/>
          <w:szCs w:val="28"/>
        </w:rPr>
        <w:t>（2）上述表中的单价应包括全部安装、调试、培训、技术服务、必不可少的部件、标准备件、专用工具等费用。</w:t>
      </w:r>
    </w:p>
    <w:p w14:paraId="60BCAB5E">
      <w:pPr>
        <w:pStyle w:val="212"/>
        <w:spacing w:line="440" w:lineRule="exact"/>
        <w:ind w:left="-178" w:firstLine="353"/>
        <w:rPr>
          <w:rFonts w:ascii="仿宋" w:hAnsi="仿宋" w:eastAsia="仿宋" w:cs="仿宋"/>
          <w:sz w:val="28"/>
          <w:szCs w:val="28"/>
        </w:rPr>
      </w:pPr>
      <w:r>
        <w:rPr>
          <w:rFonts w:hint="eastAsia" w:ascii="仿宋" w:hAnsi="仿宋" w:eastAsia="仿宋" w:cs="仿宋"/>
          <w:sz w:val="28"/>
          <w:szCs w:val="28"/>
        </w:rPr>
        <w:t>（3）如果单价和总价不符时，以单价为准。</w:t>
      </w:r>
    </w:p>
    <w:p w14:paraId="42FC5C55">
      <w:pPr>
        <w:pStyle w:val="212"/>
        <w:spacing w:line="440" w:lineRule="exact"/>
        <w:ind w:left="-178" w:firstLine="353"/>
        <w:rPr>
          <w:rFonts w:ascii="仿宋" w:hAnsi="仿宋" w:eastAsia="仿宋"/>
          <w:sz w:val="28"/>
        </w:rPr>
      </w:pPr>
      <w:r>
        <w:rPr>
          <w:rFonts w:hint="eastAsia" w:ascii="仿宋" w:hAnsi="仿宋" w:eastAsia="仿宋" w:cs="仿宋"/>
          <w:sz w:val="28"/>
          <w:szCs w:val="28"/>
        </w:rPr>
        <w:t>（4）价格应按投标人须知第11条的要求报价。</w:t>
      </w:r>
    </w:p>
    <w:p w14:paraId="65F8F149">
      <w:pPr>
        <w:pStyle w:val="347"/>
        <w:spacing w:line="520" w:lineRule="exact"/>
        <w:jc w:val="center"/>
        <w:rPr>
          <w:rFonts w:ascii="仿宋" w:hAnsi="仿宋" w:eastAsia="仿宋"/>
          <w:b/>
          <w:sz w:val="32"/>
        </w:rPr>
      </w:pPr>
      <w:r>
        <w:rPr>
          <w:rFonts w:hint="eastAsia" w:ascii="仿宋" w:hAnsi="仿宋" w:eastAsia="仿宋"/>
          <w:b/>
          <w:sz w:val="32"/>
        </w:rPr>
        <w:br w:type="page" w:clear="all"/>
      </w:r>
      <w:r>
        <w:rPr>
          <w:rFonts w:hint="eastAsia" w:ascii="仿宋" w:hAnsi="仿宋" w:eastAsia="仿宋"/>
          <w:b/>
          <w:sz w:val="32"/>
        </w:rPr>
        <w:t>四、</w:t>
      </w:r>
      <w:r>
        <w:rPr>
          <w:rFonts w:hint="eastAsia" w:ascii="仿宋" w:hAnsi="仿宋" w:eastAsia="仿宋"/>
          <w:b/>
          <w:sz w:val="32"/>
          <w:szCs w:val="32"/>
        </w:rPr>
        <w:t>人员配备</w:t>
      </w:r>
      <w:r>
        <w:rPr>
          <w:rFonts w:hint="eastAsia" w:ascii="仿宋" w:hAnsi="仿宋" w:eastAsia="仿宋"/>
          <w:b/>
          <w:sz w:val="32"/>
        </w:rPr>
        <w:t>表</w:t>
      </w:r>
    </w:p>
    <w:tbl>
      <w:tblPr>
        <w:tblStyle w:val="44"/>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1592"/>
        <w:gridCol w:w="1188"/>
        <w:gridCol w:w="955"/>
        <w:gridCol w:w="955"/>
        <w:gridCol w:w="1593"/>
        <w:gridCol w:w="2005"/>
      </w:tblGrid>
      <w:tr w14:paraId="1E7D0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90" w:type="dxa"/>
            <w:noWrap/>
            <w:vAlign w:val="center"/>
          </w:tcPr>
          <w:p w14:paraId="111C3B77">
            <w:pPr>
              <w:spacing w:line="520" w:lineRule="exact"/>
              <w:jc w:val="center"/>
              <w:rPr>
                <w:rFonts w:ascii="仿宋" w:hAnsi="仿宋" w:eastAsia="仿宋"/>
                <w:sz w:val="28"/>
                <w:szCs w:val="28"/>
              </w:rPr>
            </w:pPr>
            <w:r>
              <w:rPr>
                <w:rFonts w:hint="eastAsia" w:ascii="仿宋" w:hAnsi="仿宋" w:eastAsia="仿宋"/>
                <w:sz w:val="28"/>
                <w:szCs w:val="28"/>
              </w:rPr>
              <w:t>序号</w:t>
            </w:r>
          </w:p>
        </w:tc>
        <w:tc>
          <w:tcPr>
            <w:tcW w:w="1592" w:type="dxa"/>
            <w:noWrap/>
          </w:tcPr>
          <w:p w14:paraId="5BD785A0">
            <w:pPr>
              <w:spacing w:line="520" w:lineRule="exact"/>
              <w:jc w:val="center"/>
              <w:rPr>
                <w:rFonts w:ascii="仿宋" w:hAnsi="仿宋" w:eastAsia="仿宋"/>
                <w:sz w:val="28"/>
                <w:szCs w:val="28"/>
              </w:rPr>
            </w:pPr>
            <w:r>
              <w:rPr>
                <w:rFonts w:hint="eastAsia" w:ascii="仿宋" w:hAnsi="仿宋" w:eastAsia="仿宋"/>
                <w:sz w:val="28"/>
                <w:szCs w:val="28"/>
              </w:rPr>
              <w:t>姓名</w:t>
            </w:r>
          </w:p>
        </w:tc>
        <w:tc>
          <w:tcPr>
            <w:tcW w:w="1188" w:type="dxa"/>
            <w:noWrap/>
            <w:vAlign w:val="center"/>
          </w:tcPr>
          <w:p w14:paraId="71AEBEB2">
            <w:pPr>
              <w:spacing w:line="520" w:lineRule="exact"/>
              <w:jc w:val="center"/>
              <w:rPr>
                <w:rFonts w:ascii="仿宋" w:hAnsi="仿宋" w:eastAsia="仿宋"/>
                <w:sz w:val="28"/>
                <w:szCs w:val="28"/>
              </w:rPr>
            </w:pPr>
            <w:r>
              <w:rPr>
                <w:rFonts w:hint="eastAsia" w:ascii="仿宋" w:hAnsi="仿宋" w:eastAsia="仿宋"/>
                <w:sz w:val="28"/>
                <w:szCs w:val="28"/>
              </w:rPr>
              <w:t>年龄</w:t>
            </w:r>
          </w:p>
        </w:tc>
        <w:tc>
          <w:tcPr>
            <w:tcW w:w="955" w:type="dxa"/>
            <w:noWrap/>
            <w:vAlign w:val="center"/>
          </w:tcPr>
          <w:p w14:paraId="6572E1FD">
            <w:pPr>
              <w:spacing w:line="520" w:lineRule="exact"/>
              <w:jc w:val="center"/>
              <w:rPr>
                <w:rFonts w:ascii="仿宋" w:hAnsi="仿宋" w:eastAsia="仿宋"/>
                <w:sz w:val="28"/>
                <w:szCs w:val="28"/>
              </w:rPr>
            </w:pPr>
            <w:r>
              <w:rPr>
                <w:rFonts w:hint="eastAsia" w:ascii="仿宋" w:hAnsi="仿宋" w:eastAsia="仿宋"/>
                <w:sz w:val="28"/>
                <w:szCs w:val="28"/>
              </w:rPr>
              <w:t>性别</w:t>
            </w:r>
          </w:p>
        </w:tc>
        <w:tc>
          <w:tcPr>
            <w:tcW w:w="955" w:type="dxa"/>
            <w:noWrap/>
            <w:vAlign w:val="center"/>
          </w:tcPr>
          <w:p w14:paraId="328EF64D">
            <w:pPr>
              <w:spacing w:line="520" w:lineRule="exact"/>
              <w:jc w:val="center"/>
              <w:rPr>
                <w:rFonts w:ascii="仿宋" w:hAnsi="仿宋" w:eastAsia="仿宋"/>
                <w:sz w:val="28"/>
                <w:szCs w:val="28"/>
              </w:rPr>
            </w:pPr>
            <w:r>
              <w:rPr>
                <w:rFonts w:hint="eastAsia" w:ascii="仿宋" w:hAnsi="仿宋" w:eastAsia="仿宋"/>
                <w:sz w:val="28"/>
                <w:szCs w:val="28"/>
              </w:rPr>
              <w:t>职称</w:t>
            </w:r>
          </w:p>
        </w:tc>
        <w:tc>
          <w:tcPr>
            <w:tcW w:w="1593" w:type="dxa"/>
            <w:noWrap/>
            <w:vAlign w:val="center"/>
          </w:tcPr>
          <w:p w14:paraId="2C70B7E3">
            <w:pPr>
              <w:spacing w:line="520" w:lineRule="exact"/>
              <w:rPr>
                <w:rFonts w:ascii="仿宋" w:hAnsi="仿宋" w:eastAsia="仿宋"/>
                <w:sz w:val="28"/>
                <w:szCs w:val="28"/>
              </w:rPr>
            </w:pPr>
            <w:r>
              <w:rPr>
                <w:rFonts w:hint="eastAsia" w:ascii="仿宋" w:hAnsi="仿宋" w:eastAsia="仿宋"/>
                <w:sz w:val="28"/>
                <w:szCs w:val="28"/>
              </w:rPr>
              <w:t>相关证书</w:t>
            </w:r>
          </w:p>
        </w:tc>
        <w:tc>
          <w:tcPr>
            <w:tcW w:w="2005" w:type="dxa"/>
            <w:noWrap/>
            <w:vAlign w:val="center"/>
          </w:tcPr>
          <w:p w14:paraId="63F7C56C">
            <w:pPr>
              <w:spacing w:line="520" w:lineRule="exact"/>
              <w:jc w:val="center"/>
              <w:rPr>
                <w:rFonts w:ascii="仿宋" w:hAnsi="仿宋" w:eastAsia="仿宋"/>
                <w:sz w:val="28"/>
                <w:szCs w:val="28"/>
              </w:rPr>
            </w:pPr>
            <w:r>
              <w:rPr>
                <w:rFonts w:hint="eastAsia" w:ascii="仿宋" w:hAnsi="仿宋" w:eastAsia="仿宋"/>
                <w:sz w:val="28"/>
                <w:szCs w:val="28"/>
              </w:rPr>
              <w:t>拟任岗位</w:t>
            </w:r>
          </w:p>
        </w:tc>
      </w:tr>
      <w:tr w14:paraId="3CDAE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790" w:type="dxa"/>
            <w:noWrap/>
          </w:tcPr>
          <w:p w14:paraId="2F00BCFF">
            <w:pPr>
              <w:spacing w:line="520" w:lineRule="exact"/>
              <w:rPr>
                <w:rFonts w:ascii="仿宋" w:hAnsi="仿宋" w:eastAsia="仿宋"/>
                <w:sz w:val="28"/>
                <w:szCs w:val="28"/>
              </w:rPr>
            </w:pPr>
          </w:p>
        </w:tc>
        <w:tc>
          <w:tcPr>
            <w:tcW w:w="1592" w:type="dxa"/>
            <w:noWrap/>
          </w:tcPr>
          <w:p w14:paraId="79631C68">
            <w:pPr>
              <w:spacing w:line="520" w:lineRule="exact"/>
              <w:rPr>
                <w:rFonts w:ascii="仿宋" w:hAnsi="仿宋" w:eastAsia="仿宋"/>
                <w:sz w:val="28"/>
                <w:szCs w:val="28"/>
              </w:rPr>
            </w:pPr>
          </w:p>
        </w:tc>
        <w:tc>
          <w:tcPr>
            <w:tcW w:w="1188" w:type="dxa"/>
            <w:noWrap/>
          </w:tcPr>
          <w:p w14:paraId="679D1E0E">
            <w:pPr>
              <w:spacing w:line="520" w:lineRule="exact"/>
              <w:rPr>
                <w:rFonts w:ascii="仿宋" w:hAnsi="仿宋" w:eastAsia="仿宋"/>
                <w:sz w:val="28"/>
                <w:szCs w:val="28"/>
              </w:rPr>
            </w:pPr>
          </w:p>
        </w:tc>
        <w:tc>
          <w:tcPr>
            <w:tcW w:w="955" w:type="dxa"/>
            <w:noWrap/>
          </w:tcPr>
          <w:p w14:paraId="49D46245">
            <w:pPr>
              <w:spacing w:line="520" w:lineRule="exact"/>
              <w:rPr>
                <w:rFonts w:ascii="仿宋" w:hAnsi="仿宋" w:eastAsia="仿宋"/>
                <w:sz w:val="28"/>
                <w:szCs w:val="28"/>
              </w:rPr>
            </w:pPr>
          </w:p>
        </w:tc>
        <w:tc>
          <w:tcPr>
            <w:tcW w:w="955" w:type="dxa"/>
            <w:noWrap/>
          </w:tcPr>
          <w:p w14:paraId="18D8085D">
            <w:pPr>
              <w:spacing w:line="520" w:lineRule="exact"/>
              <w:rPr>
                <w:rFonts w:ascii="仿宋" w:hAnsi="仿宋" w:eastAsia="仿宋"/>
                <w:sz w:val="28"/>
                <w:szCs w:val="28"/>
              </w:rPr>
            </w:pPr>
          </w:p>
        </w:tc>
        <w:tc>
          <w:tcPr>
            <w:tcW w:w="1593" w:type="dxa"/>
            <w:noWrap/>
          </w:tcPr>
          <w:p w14:paraId="4B7080A6">
            <w:pPr>
              <w:spacing w:line="520" w:lineRule="exact"/>
              <w:rPr>
                <w:rFonts w:ascii="仿宋" w:hAnsi="仿宋" w:eastAsia="仿宋"/>
                <w:sz w:val="28"/>
                <w:szCs w:val="28"/>
              </w:rPr>
            </w:pPr>
          </w:p>
        </w:tc>
        <w:tc>
          <w:tcPr>
            <w:tcW w:w="2005" w:type="dxa"/>
            <w:noWrap/>
          </w:tcPr>
          <w:p w14:paraId="631A956B">
            <w:pPr>
              <w:spacing w:line="520" w:lineRule="exact"/>
              <w:rPr>
                <w:rFonts w:ascii="仿宋" w:hAnsi="仿宋" w:eastAsia="仿宋"/>
                <w:sz w:val="28"/>
                <w:szCs w:val="28"/>
              </w:rPr>
            </w:pPr>
          </w:p>
        </w:tc>
      </w:tr>
      <w:tr w14:paraId="7D4CA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1C91A89F">
            <w:pPr>
              <w:spacing w:line="520" w:lineRule="exact"/>
              <w:rPr>
                <w:rFonts w:ascii="仿宋" w:hAnsi="仿宋" w:eastAsia="仿宋"/>
                <w:sz w:val="28"/>
                <w:szCs w:val="28"/>
              </w:rPr>
            </w:pPr>
          </w:p>
        </w:tc>
        <w:tc>
          <w:tcPr>
            <w:tcW w:w="1592" w:type="dxa"/>
            <w:noWrap/>
          </w:tcPr>
          <w:p w14:paraId="45DBDE3C">
            <w:pPr>
              <w:spacing w:line="520" w:lineRule="exact"/>
              <w:rPr>
                <w:rFonts w:ascii="仿宋" w:hAnsi="仿宋" w:eastAsia="仿宋"/>
                <w:sz w:val="28"/>
                <w:szCs w:val="28"/>
              </w:rPr>
            </w:pPr>
          </w:p>
        </w:tc>
        <w:tc>
          <w:tcPr>
            <w:tcW w:w="1188" w:type="dxa"/>
            <w:noWrap/>
          </w:tcPr>
          <w:p w14:paraId="7B135F89">
            <w:pPr>
              <w:spacing w:line="520" w:lineRule="exact"/>
              <w:rPr>
                <w:rFonts w:ascii="仿宋" w:hAnsi="仿宋" w:eastAsia="仿宋"/>
                <w:sz w:val="28"/>
                <w:szCs w:val="28"/>
              </w:rPr>
            </w:pPr>
          </w:p>
        </w:tc>
        <w:tc>
          <w:tcPr>
            <w:tcW w:w="955" w:type="dxa"/>
            <w:noWrap/>
          </w:tcPr>
          <w:p w14:paraId="180D0BC7">
            <w:pPr>
              <w:spacing w:line="520" w:lineRule="exact"/>
              <w:rPr>
                <w:rFonts w:ascii="仿宋" w:hAnsi="仿宋" w:eastAsia="仿宋"/>
                <w:sz w:val="28"/>
                <w:szCs w:val="28"/>
              </w:rPr>
            </w:pPr>
          </w:p>
        </w:tc>
        <w:tc>
          <w:tcPr>
            <w:tcW w:w="955" w:type="dxa"/>
            <w:noWrap/>
          </w:tcPr>
          <w:p w14:paraId="6C0D507D">
            <w:pPr>
              <w:spacing w:line="520" w:lineRule="exact"/>
              <w:rPr>
                <w:rFonts w:ascii="仿宋" w:hAnsi="仿宋" w:eastAsia="仿宋"/>
                <w:sz w:val="28"/>
                <w:szCs w:val="28"/>
              </w:rPr>
            </w:pPr>
          </w:p>
        </w:tc>
        <w:tc>
          <w:tcPr>
            <w:tcW w:w="1593" w:type="dxa"/>
            <w:noWrap/>
          </w:tcPr>
          <w:p w14:paraId="47831860">
            <w:pPr>
              <w:spacing w:line="520" w:lineRule="exact"/>
              <w:rPr>
                <w:rFonts w:ascii="仿宋" w:hAnsi="仿宋" w:eastAsia="仿宋"/>
                <w:sz w:val="28"/>
                <w:szCs w:val="28"/>
              </w:rPr>
            </w:pPr>
          </w:p>
        </w:tc>
        <w:tc>
          <w:tcPr>
            <w:tcW w:w="2005" w:type="dxa"/>
            <w:noWrap/>
          </w:tcPr>
          <w:p w14:paraId="38CAE1D5">
            <w:pPr>
              <w:spacing w:line="520" w:lineRule="exact"/>
              <w:rPr>
                <w:rFonts w:ascii="仿宋" w:hAnsi="仿宋" w:eastAsia="仿宋"/>
                <w:sz w:val="28"/>
                <w:szCs w:val="28"/>
              </w:rPr>
            </w:pPr>
          </w:p>
        </w:tc>
      </w:tr>
      <w:tr w14:paraId="0FDDA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62277279">
            <w:pPr>
              <w:spacing w:line="520" w:lineRule="exact"/>
              <w:rPr>
                <w:rFonts w:ascii="仿宋" w:hAnsi="仿宋" w:eastAsia="仿宋"/>
                <w:sz w:val="28"/>
                <w:szCs w:val="28"/>
              </w:rPr>
            </w:pPr>
          </w:p>
        </w:tc>
        <w:tc>
          <w:tcPr>
            <w:tcW w:w="1592" w:type="dxa"/>
            <w:noWrap/>
          </w:tcPr>
          <w:p w14:paraId="4C6E47F7">
            <w:pPr>
              <w:spacing w:line="520" w:lineRule="exact"/>
              <w:rPr>
                <w:rFonts w:ascii="仿宋" w:hAnsi="仿宋" w:eastAsia="仿宋"/>
                <w:sz w:val="28"/>
                <w:szCs w:val="28"/>
              </w:rPr>
            </w:pPr>
          </w:p>
        </w:tc>
        <w:tc>
          <w:tcPr>
            <w:tcW w:w="1188" w:type="dxa"/>
            <w:noWrap/>
          </w:tcPr>
          <w:p w14:paraId="545B0767">
            <w:pPr>
              <w:spacing w:line="520" w:lineRule="exact"/>
              <w:rPr>
                <w:rFonts w:ascii="仿宋" w:hAnsi="仿宋" w:eastAsia="仿宋"/>
                <w:sz w:val="28"/>
                <w:szCs w:val="28"/>
              </w:rPr>
            </w:pPr>
          </w:p>
        </w:tc>
        <w:tc>
          <w:tcPr>
            <w:tcW w:w="955" w:type="dxa"/>
            <w:noWrap/>
          </w:tcPr>
          <w:p w14:paraId="4CCED295">
            <w:pPr>
              <w:spacing w:line="520" w:lineRule="exact"/>
              <w:rPr>
                <w:rFonts w:ascii="仿宋" w:hAnsi="仿宋" w:eastAsia="仿宋"/>
                <w:sz w:val="28"/>
                <w:szCs w:val="28"/>
              </w:rPr>
            </w:pPr>
          </w:p>
        </w:tc>
        <w:tc>
          <w:tcPr>
            <w:tcW w:w="955" w:type="dxa"/>
            <w:noWrap/>
          </w:tcPr>
          <w:p w14:paraId="005DAFFE">
            <w:pPr>
              <w:spacing w:line="520" w:lineRule="exact"/>
              <w:rPr>
                <w:rFonts w:ascii="仿宋" w:hAnsi="仿宋" w:eastAsia="仿宋"/>
                <w:sz w:val="28"/>
                <w:szCs w:val="28"/>
              </w:rPr>
            </w:pPr>
          </w:p>
        </w:tc>
        <w:tc>
          <w:tcPr>
            <w:tcW w:w="1593" w:type="dxa"/>
            <w:noWrap/>
          </w:tcPr>
          <w:p w14:paraId="0BDF7A8C">
            <w:pPr>
              <w:spacing w:line="520" w:lineRule="exact"/>
              <w:rPr>
                <w:rFonts w:ascii="仿宋" w:hAnsi="仿宋" w:eastAsia="仿宋"/>
                <w:sz w:val="28"/>
                <w:szCs w:val="28"/>
              </w:rPr>
            </w:pPr>
          </w:p>
        </w:tc>
        <w:tc>
          <w:tcPr>
            <w:tcW w:w="2005" w:type="dxa"/>
            <w:noWrap/>
          </w:tcPr>
          <w:p w14:paraId="21BE1ADB">
            <w:pPr>
              <w:spacing w:line="520" w:lineRule="exact"/>
              <w:rPr>
                <w:rFonts w:ascii="仿宋" w:hAnsi="仿宋" w:eastAsia="仿宋"/>
                <w:sz w:val="28"/>
                <w:szCs w:val="28"/>
              </w:rPr>
            </w:pPr>
          </w:p>
        </w:tc>
      </w:tr>
      <w:tr w14:paraId="6C1CC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47B0CCBF">
            <w:pPr>
              <w:spacing w:line="520" w:lineRule="exact"/>
              <w:rPr>
                <w:rFonts w:ascii="仿宋" w:hAnsi="仿宋" w:eastAsia="仿宋"/>
                <w:sz w:val="28"/>
                <w:szCs w:val="28"/>
              </w:rPr>
            </w:pPr>
          </w:p>
        </w:tc>
        <w:tc>
          <w:tcPr>
            <w:tcW w:w="1592" w:type="dxa"/>
            <w:noWrap/>
          </w:tcPr>
          <w:p w14:paraId="0D3F70D0">
            <w:pPr>
              <w:spacing w:line="520" w:lineRule="exact"/>
              <w:rPr>
                <w:rFonts w:ascii="仿宋" w:hAnsi="仿宋" w:eastAsia="仿宋"/>
                <w:sz w:val="28"/>
                <w:szCs w:val="28"/>
              </w:rPr>
            </w:pPr>
          </w:p>
        </w:tc>
        <w:tc>
          <w:tcPr>
            <w:tcW w:w="1188" w:type="dxa"/>
            <w:noWrap/>
          </w:tcPr>
          <w:p w14:paraId="729061AA">
            <w:pPr>
              <w:spacing w:line="520" w:lineRule="exact"/>
              <w:rPr>
                <w:rFonts w:ascii="仿宋" w:hAnsi="仿宋" w:eastAsia="仿宋"/>
                <w:sz w:val="28"/>
                <w:szCs w:val="28"/>
              </w:rPr>
            </w:pPr>
          </w:p>
        </w:tc>
        <w:tc>
          <w:tcPr>
            <w:tcW w:w="955" w:type="dxa"/>
            <w:noWrap/>
          </w:tcPr>
          <w:p w14:paraId="38A63E97">
            <w:pPr>
              <w:spacing w:line="520" w:lineRule="exact"/>
              <w:rPr>
                <w:rFonts w:ascii="仿宋" w:hAnsi="仿宋" w:eastAsia="仿宋"/>
                <w:sz w:val="28"/>
                <w:szCs w:val="28"/>
              </w:rPr>
            </w:pPr>
          </w:p>
        </w:tc>
        <w:tc>
          <w:tcPr>
            <w:tcW w:w="955" w:type="dxa"/>
            <w:noWrap/>
          </w:tcPr>
          <w:p w14:paraId="620BBBE5">
            <w:pPr>
              <w:spacing w:line="520" w:lineRule="exact"/>
              <w:rPr>
                <w:rFonts w:ascii="仿宋" w:hAnsi="仿宋" w:eastAsia="仿宋"/>
                <w:sz w:val="28"/>
                <w:szCs w:val="28"/>
              </w:rPr>
            </w:pPr>
          </w:p>
        </w:tc>
        <w:tc>
          <w:tcPr>
            <w:tcW w:w="1593" w:type="dxa"/>
            <w:noWrap/>
          </w:tcPr>
          <w:p w14:paraId="5B3A9E6C">
            <w:pPr>
              <w:spacing w:line="520" w:lineRule="exact"/>
              <w:rPr>
                <w:rFonts w:ascii="仿宋" w:hAnsi="仿宋" w:eastAsia="仿宋"/>
                <w:sz w:val="28"/>
                <w:szCs w:val="28"/>
              </w:rPr>
            </w:pPr>
          </w:p>
        </w:tc>
        <w:tc>
          <w:tcPr>
            <w:tcW w:w="2005" w:type="dxa"/>
            <w:noWrap/>
          </w:tcPr>
          <w:p w14:paraId="2CE4A301">
            <w:pPr>
              <w:spacing w:line="520" w:lineRule="exact"/>
              <w:rPr>
                <w:rFonts w:ascii="仿宋" w:hAnsi="仿宋" w:eastAsia="仿宋"/>
                <w:sz w:val="28"/>
                <w:szCs w:val="28"/>
              </w:rPr>
            </w:pPr>
          </w:p>
        </w:tc>
      </w:tr>
      <w:tr w14:paraId="71CB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0C004ECE">
            <w:pPr>
              <w:spacing w:line="520" w:lineRule="exact"/>
              <w:rPr>
                <w:rFonts w:ascii="仿宋" w:hAnsi="仿宋" w:eastAsia="仿宋"/>
                <w:sz w:val="28"/>
                <w:szCs w:val="28"/>
              </w:rPr>
            </w:pPr>
          </w:p>
        </w:tc>
        <w:tc>
          <w:tcPr>
            <w:tcW w:w="1592" w:type="dxa"/>
            <w:noWrap/>
          </w:tcPr>
          <w:p w14:paraId="33BF632A">
            <w:pPr>
              <w:spacing w:line="520" w:lineRule="exact"/>
              <w:rPr>
                <w:rFonts w:ascii="仿宋" w:hAnsi="仿宋" w:eastAsia="仿宋"/>
                <w:sz w:val="28"/>
                <w:szCs w:val="28"/>
              </w:rPr>
            </w:pPr>
          </w:p>
        </w:tc>
        <w:tc>
          <w:tcPr>
            <w:tcW w:w="1188" w:type="dxa"/>
            <w:noWrap/>
          </w:tcPr>
          <w:p w14:paraId="617D6ADD">
            <w:pPr>
              <w:spacing w:line="520" w:lineRule="exact"/>
              <w:rPr>
                <w:rFonts w:ascii="仿宋" w:hAnsi="仿宋" w:eastAsia="仿宋"/>
                <w:sz w:val="28"/>
                <w:szCs w:val="28"/>
              </w:rPr>
            </w:pPr>
          </w:p>
        </w:tc>
        <w:tc>
          <w:tcPr>
            <w:tcW w:w="955" w:type="dxa"/>
            <w:noWrap/>
          </w:tcPr>
          <w:p w14:paraId="4A2AA19A">
            <w:pPr>
              <w:spacing w:line="520" w:lineRule="exact"/>
              <w:rPr>
                <w:rFonts w:ascii="仿宋" w:hAnsi="仿宋" w:eastAsia="仿宋"/>
                <w:sz w:val="28"/>
                <w:szCs w:val="28"/>
              </w:rPr>
            </w:pPr>
          </w:p>
        </w:tc>
        <w:tc>
          <w:tcPr>
            <w:tcW w:w="955" w:type="dxa"/>
            <w:noWrap/>
          </w:tcPr>
          <w:p w14:paraId="47667CAD">
            <w:pPr>
              <w:spacing w:line="520" w:lineRule="exact"/>
              <w:rPr>
                <w:rFonts w:ascii="仿宋" w:hAnsi="仿宋" w:eastAsia="仿宋"/>
                <w:sz w:val="28"/>
                <w:szCs w:val="28"/>
              </w:rPr>
            </w:pPr>
          </w:p>
        </w:tc>
        <w:tc>
          <w:tcPr>
            <w:tcW w:w="1593" w:type="dxa"/>
            <w:noWrap/>
          </w:tcPr>
          <w:p w14:paraId="0986E988">
            <w:pPr>
              <w:spacing w:line="520" w:lineRule="exact"/>
              <w:rPr>
                <w:rFonts w:ascii="仿宋" w:hAnsi="仿宋" w:eastAsia="仿宋"/>
                <w:sz w:val="28"/>
                <w:szCs w:val="28"/>
              </w:rPr>
            </w:pPr>
          </w:p>
        </w:tc>
        <w:tc>
          <w:tcPr>
            <w:tcW w:w="2005" w:type="dxa"/>
            <w:noWrap/>
          </w:tcPr>
          <w:p w14:paraId="44B7750F">
            <w:pPr>
              <w:spacing w:line="520" w:lineRule="exact"/>
              <w:rPr>
                <w:rFonts w:ascii="仿宋" w:hAnsi="仿宋" w:eastAsia="仿宋"/>
                <w:sz w:val="28"/>
                <w:szCs w:val="28"/>
              </w:rPr>
            </w:pPr>
          </w:p>
        </w:tc>
      </w:tr>
      <w:tr w14:paraId="3028A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6349322A">
            <w:pPr>
              <w:spacing w:line="520" w:lineRule="exact"/>
              <w:rPr>
                <w:rFonts w:ascii="仿宋" w:hAnsi="仿宋" w:eastAsia="仿宋"/>
                <w:sz w:val="28"/>
                <w:szCs w:val="28"/>
              </w:rPr>
            </w:pPr>
          </w:p>
        </w:tc>
        <w:tc>
          <w:tcPr>
            <w:tcW w:w="1592" w:type="dxa"/>
            <w:noWrap/>
          </w:tcPr>
          <w:p w14:paraId="6C1D29EB">
            <w:pPr>
              <w:spacing w:line="520" w:lineRule="exact"/>
              <w:rPr>
                <w:rFonts w:ascii="仿宋" w:hAnsi="仿宋" w:eastAsia="仿宋"/>
                <w:sz w:val="28"/>
                <w:szCs w:val="28"/>
              </w:rPr>
            </w:pPr>
          </w:p>
        </w:tc>
        <w:tc>
          <w:tcPr>
            <w:tcW w:w="1188" w:type="dxa"/>
            <w:noWrap/>
          </w:tcPr>
          <w:p w14:paraId="752218BB">
            <w:pPr>
              <w:spacing w:line="520" w:lineRule="exact"/>
              <w:rPr>
                <w:rFonts w:ascii="仿宋" w:hAnsi="仿宋" w:eastAsia="仿宋"/>
                <w:sz w:val="28"/>
                <w:szCs w:val="28"/>
              </w:rPr>
            </w:pPr>
          </w:p>
        </w:tc>
        <w:tc>
          <w:tcPr>
            <w:tcW w:w="955" w:type="dxa"/>
            <w:noWrap/>
          </w:tcPr>
          <w:p w14:paraId="7CDDB133">
            <w:pPr>
              <w:spacing w:line="520" w:lineRule="exact"/>
              <w:rPr>
                <w:rFonts w:ascii="仿宋" w:hAnsi="仿宋" w:eastAsia="仿宋"/>
                <w:sz w:val="28"/>
                <w:szCs w:val="28"/>
              </w:rPr>
            </w:pPr>
          </w:p>
        </w:tc>
        <w:tc>
          <w:tcPr>
            <w:tcW w:w="955" w:type="dxa"/>
            <w:noWrap/>
          </w:tcPr>
          <w:p w14:paraId="22D0FCC7">
            <w:pPr>
              <w:spacing w:line="520" w:lineRule="exact"/>
              <w:rPr>
                <w:rFonts w:ascii="仿宋" w:hAnsi="仿宋" w:eastAsia="仿宋"/>
                <w:sz w:val="28"/>
                <w:szCs w:val="28"/>
              </w:rPr>
            </w:pPr>
          </w:p>
        </w:tc>
        <w:tc>
          <w:tcPr>
            <w:tcW w:w="1593" w:type="dxa"/>
            <w:noWrap/>
          </w:tcPr>
          <w:p w14:paraId="029C8A11">
            <w:pPr>
              <w:spacing w:line="520" w:lineRule="exact"/>
              <w:rPr>
                <w:rFonts w:ascii="仿宋" w:hAnsi="仿宋" w:eastAsia="仿宋"/>
                <w:sz w:val="28"/>
                <w:szCs w:val="28"/>
              </w:rPr>
            </w:pPr>
          </w:p>
        </w:tc>
        <w:tc>
          <w:tcPr>
            <w:tcW w:w="2005" w:type="dxa"/>
            <w:noWrap/>
          </w:tcPr>
          <w:p w14:paraId="6A6BC0D8">
            <w:pPr>
              <w:spacing w:line="520" w:lineRule="exact"/>
              <w:rPr>
                <w:rFonts w:ascii="仿宋" w:hAnsi="仿宋" w:eastAsia="仿宋"/>
                <w:sz w:val="28"/>
                <w:szCs w:val="28"/>
              </w:rPr>
            </w:pPr>
          </w:p>
        </w:tc>
      </w:tr>
      <w:tr w14:paraId="4E6E7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04405FDC">
            <w:pPr>
              <w:spacing w:line="520" w:lineRule="exact"/>
              <w:rPr>
                <w:rFonts w:ascii="仿宋" w:hAnsi="仿宋" w:eastAsia="仿宋"/>
                <w:sz w:val="28"/>
                <w:szCs w:val="28"/>
              </w:rPr>
            </w:pPr>
          </w:p>
        </w:tc>
        <w:tc>
          <w:tcPr>
            <w:tcW w:w="1592" w:type="dxa"/>
            <w:noWrap/>
          </w:tcPr>
          <w:p w14:paraId="259273F3">
            <w:pPr>
              <w:spacing w:line="520" w:lineRule="exact"/>
              <w:rPr>
                <w:rFonts w:ascii="仿宋" w:hAnsi="仿宋" w:eastAsia="仿宋"/>
                <w:sz w:val="28"/>
                <w:szCs w:val="28"/>
              </w:rPr>
            </w:pPr>
          </w:p>
        </w:tc>
        <w:tc>
          <w:tcPr>
            <w:tcW w:w="1188" w:type="dxa"/>
            <w:noWrap/>
          </w:tcPr>
          <w:p w14:paraId="43F592E5">
            <w:pPr>
              <w:spacing w:line="520" w:lineRule="exact"/>
              <w:rPr>
                <w:rFonts w:ascii="仿宋" w:hAnsi="仿宋" w:eastAsia="仿宋"/>
                <w:sz w:val="28"/>
                <w:szCs w:val="28"/>
              </w:rPr>
            </w:pPr>
          </w:p>
        </w:tc>
        <w:tc>
          <w:tcPr>
            <w:tcW w:w="955" w:type="dxa"/>
            <w:noWrap/>
          </w:tcPr>
          <w:p w14:paraId="164540D7">
            <w:pPr>
              <w:spacing w:line="520" w:lineRule="exact"/>
              <w:rPr>
                <w:rFonts w:ascii="仿宋" w:hAnsi="仿宋" w:eastAsia="仿宋"/>
                <w:sz w:val="28"/>
                <w:szCs w:val="28"/>
              </w:rPr>
            </w:pPr>
          </w:p>
        </w:tc>
        <w:tc>
          <w:tcPr>
            <w:tcW w:w="955" w:type="dxa"/>
            <w:noWrap/>
          </w:tcPr>
          <w:p w14:paraId="4211113C">
            <w:pPr>
              <w:spacing w:line="520" w:lineRule="exact"/>
              <w:rPr>
                <w:rFonts w:ascii="仿宋" w:hAnsi="仿宋" w:eastAsia="仿宋"/>
                <w:sz w:val="28"/>
                <w:szCs w:val="28"/>
              </w:rPr>
            </w:pPr>
          </w:p>
        </w:tc>
        <w:tc>
          <w:tcPr>
            <w:tcW w:w="1593" w:type="dxa"/>
            <w:noWrap/>
          </w:tcPr>
          <w:p w14:paraId="11985A74">
            <w:pPr>
              <w:spacing w:line="520" w:lineRule="exact"/>
              <w:rPr>
                <w:rFonts w:ascii="仿宋" w:hAnsi="仿宋" w:eastAsia="仿宋"/>
                <w:sz w:val="28"/>
                <w:szCs w:val="28"/>
              </w:rPr>
            </w:pPr>
          </w:p>
        </w:tc>
        <w:tc>
          <w:tcPr>
            <w:tcW w:w="2005" w:type="dxa"/>
            <w:noWrap/>
          </w:tcPr>
          <w:p w14:paraId="2C19CE73">
            <w:pPr>
              <w:spacing w:line="520" w:lineRule="exact"/>
              <w:rPr>
                <w:rFonts w:ascii="仿宋" w:hAnsi="仿宋" w:eastAsia="仿宋"/>
                <w:sz w:val="28"/>
                <w:szCs w:val="28"/>
              </w:rPr>
            </w:pPr>
          </w:p>
        </w:tc>
      </w:tr>
      <w:tr w14:paraId="13DD2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3011967C">
            <w:pPr>
              <w:spacing w:line="520" w:lineRule="exact"/>
              <w:rPr>
                <w:rFonts w:ascii="仿宋" w:hAnsi="仿宋" w:eastAsia="仿宋"/>
                <w:sz w:val="28"/>
                <w:szCs w:val="28"/>
              </w:rPr>
            </w:pPr>
          </w:p>
        </w:tc>
        <w:tc>
          <w:tcPr>
            <w:tcW w:w="1592" w:type="dxa"/>
            <w:noWrap/>
          </w:tcPr>
          <w:p w14:paraId="092A4EB5">
            <w:pPr>
              <w:spacing w:line="520" w:lineRule="exact"/>
              <w:rPr>
                <w:rFonts w:ascii="仿宋" w:hAnsi="仿宋" w:eastAsia="仿宋"/>
                <w:sz w:val="28"/>
                <w:szCs w:val="28"/>
              </w:rPr>
            </w:pPr>
          </w:p>
        </w:tc>
        <w:tc>
          <w:tcPr>
            <w:tcW w:w="1188" w:type="dxa"/>
            <w:noWrap/>
          </w:tcPr>
          <w:p w14:paraId="0EBCB3ED">
            <w:pPr>
              <w:spacing w:line="520" w:lineRule="exact"/>
              <w:rPr>
                <w:rFonts w:ascii="仿宋" w:hAnsi="仿宋" w:eastAsia="仿宋"/>
                <w:sz w:val="28"/>
                <w:szCs w:val="28"/>
              </w:rPr>
            </w:pPr>
          </w:p>
        </w:tc>
        <w:tc>
          <w:tcPr>
            <w:tcW w:w="955" w:type="dxa"/>
            <w:noWrap/>
          </w:tcPr>
          <w:p w14:paraId="6DBD3F77">
            <w:pPr>
              <w:spacing w:line="520" w:lineRule="exact"/>
              <w:rPr>
                <w:rFonts w:ascii="仿宋" w:hAnsi="仿宋" w:eastAsia="仿宋"/>
                <w:sz w:val="28"/>
                <w:szCs w:val="28"/>
              </w:rPr>
            </w:pPr>
          </w:p>
        </w:tc>
        <w:tc>
          <w:tcPr>
            <w:tcW w:w="955" w:type="dxa"/>
            <w:noWrap/>
          </w:tcPr>
          <w:p w14:paraId="0866CB1C">
            <w:pPr>
              <w:spacing w:line="520" w:lineRule="exact"/>
              <w:rPr>
                <w:rFonts w:ascii="仿宋" w:hAnsi="仿宋" w:eastAsia="仿宋"/>
                <w:sz w:val="28"/>
                <w:szCs w:val="28"/>
              </w:rPr>
            </w:pPr>
          </w:p>
        </w:tc>
        <w:tc>
          <w:tcPr>
            <w:tcW w:w="1593" w:type="dxa"/>
            <w:noWrap/>
          </w:tcPr>
          <w:p w14:paraId="29B634C7">
            <w:pPr>
              <w:spacing w:line="520" w:lineRule="exact"/>
              <w:rPr>
                <w:rFonts w:ascii="仿宋" w:hAnsi="仿宋" w:eastAsia="仿宋"/>
                <w:sz w:val="28"/>
                <w:szCs w:val="28"/>
              </w:rPr>
            </w:pPr>
          </w:p>
        </w:tc>
        <w:tc>
          <w:tcPr>
            <w:tcW w:w="2005" w:type="dxa"/>
            <w:noWrap/>
          </w:tcPr>
          <w:p w14:paraId="758BEC1D">
            <w:pPr>
              <w:spacing w:line="520" w:lineRule="exact"/>
              <w:rPr>
                <w:rFonts w:ascii="仿宋" w:hAnsi="仿宋" w:eastAsia="仿宋"/>
                <w:sz w:val="28"/>
                <w:szCs w:val="28"/>
              </w:rPr>
            </w:pPr>
          </w:p>
        </w:tc>
      </w:tr>
      <w:tr w14:paraId="1D63C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tcPr>
          <w:p w14:paraId="666C9F31">
            <w:pPr>
              <w:spacing w:line="520" w:lineRule="exact"/>
              <w:rPr>
                <w:rFonts w:ascii="仿宋" w:hAnsi="仿宋" w:eastAsia="仿宋"/>
                <w:sz w:val="28"/>
                <w:szCs w:val="28"/>
              </w:rPr>
            </w:pPr>
          </w:p>
        </w:tc>
        <w:tc>
          <w:tcPr>
            <w:tcW w:w="1592" w:type="dxa"/>
            <w:noWrap/>
          </w:tcPr>
          <w:p w14:paraId="683ADD59">
            <w:pPr>
              <w:spacing w:line="520" w:lineRule="exact"/>
              <w:rPr>
                <w:rFonts w:ascii="仿宋" w:hAnsi="仿宋" w:eastAsia="仿宋"/>
                <w:sz w:val="28"/>
                <w:szCs w:val="28"/>
              </w:rPr>
            </w:pPr>
          </w:p>
        </w:tc>
        <w:tc>
          <w:tcPr>
            <w:tcW w:w="1188" w:type="dxa"/>
            <w:noWrap/>
          </w:tcPr>
          <w:p w14:paraId="3E99A36B">
            <w:pPr>
              <w:spacing w:line="520" w:lineRule="exact"/>
              <w:rPr>
                <w:rFonts w:ascii="仿宋" w:hAnsi="仿宋" w:eastAsia="仿宋"/>
                <w:sz w:val="28"/>
                <w:szCs w:val="28"/>
              </w:rPr>
            </w:pPr>
          </w:p>
        </w:tc>
        <w:tc>
          <w:tcPr>
            <w:tcW w:w="955" w:type="dxa"/>
            <w:noWrap/>
          </w:tcPr>
          <w:p w14:paraId="1C50C6F6">
            <w:pPr>
              <w:spacing w:line="520" w:lineRule="exact"/>
              <w:rPr>
                <w:rFonts w:ascii="仿宋" w:hAnsi="仿宋" w:eastAsia="仿宋"/>
                <w:sz w:val="28"/>
                <w:szCs w:val="28"/>
              </w:rPr>
            </w:pPr>
          </w:p>
        </w:tc>
        <w:tc>
          <w:tcPr>
            <w:tcW w:w="955" w:type="dxa"/>
            <w:noWrap/>
          </w:tcPr>
          <w:p w14:paraId="7F408AF8">
            <w:pPr>
              <w:spacing w:line="520" w:lineRule="exact"/>
              <w:rPr>
                <w:rFonts w:ascii="仿宋" w:hAnsi="仿宋" w:eastAsia="仿宋"/>
                <w:sz w:val="28"/>
                <w:szCs w:val="28"/>
              </w:rPr>
            </w:pPr>
          </w:p>
        </w:tc>
        <w:tc>
          <w:tcPr>
            <w:tcW w:w="1593" w:type="dxa"/>
            <w:noWrap/>
          </w:tcPr>
          <w:p w14:paraId="655F8734">
            <w:pPr>
              <w:spacing w:line="520" w:lineRule="exact"/>
              <w:rPr>
                <w:rFonts w:ascii="仿宋" w:hAnsi="仿宋" w:eastAsia="仿宋"/>
                <w:sz w:val="28"/>
                <w:szCs w:val="28"/>
              </w:rPr>
            </w:pPr>
          </w:p>
        </w:tc>
        <w:tc>
          <w:tcPr>
            <w:tcW w:w="2005" w:type="dxa"/>
            <w:noWrap/>
          </w:tcPr>
          <w:p w14:paraId="183C9B27">
            <w:pPr>
              <w:spacing w:line="520" w:lineRule="exact"/>
              <w:rPr>
                <w:rFonts w:ascii="仿宋" w:hAnsi="仿宋" w:eastAsia="仿宋"/>
                <w:sz w:val="28"/>
                <w:szCs w:val="28"/>
              </w:rPr>
            </w:pPr>
          </w:p>
        </w:tc>
      </w:tr>
    </w:tbl>
    <w:p w14:paraId="3E0F23E4">
      <w:pPr>
        <w:spacing w:line="520" w:lineRule="exact"/>
        <w:ind w:firstLine="3357"/>
        <w:rPr>
          <w:rFonts w:ascii="仿宋" w:hAnsi="仿宋" w:eastAsia="仿宋"/>
          <w:b/>
          <w:bCs/>
          <w:sz w:val="32"/>
          <w:szCs w:val="32"/>
        </w:rPr>
      </w:pPr>
    </w:p>
    <w:p w14:paraId="3350C70F">
      <w:pPr>
        <w:spacing w:line="520" w:lineRule="exact"/>
        <w:rPr>
          <w:rFonts w:ascii="仿宋" w:hAnsi="仿宋" w:eastAsia="仿宋"/>
          <w:sz w:val="28"/>
          <w:szCs w:val="28"/>
          <w:u w:val="single"/>
        </w:rPr>
      </w:pPr>
      <w:r>
        <w:rPr>
          <w:rFonts w:hint="eastAsia" w:ascii="仿宋" w:hAnsi="仿宋" w:eastAsia="仿宋"/>
          <w:sz w:val="28"/>
          <w:szCs w:val="28"/>
        </w:rPr>
        <w:t>投标人:</w:t>
      </w:r>
      <w:r>
        <w:rPr>
          <w:rFonts w:hint="eastAsia" w:ascii="仿宋" w:hAnsi="仿宋" w:eastAsia="仿宋"/>
          <w:sz w:val="28"/>
          <w:szCs w:val="28"/>
          <w:u w:val="single"/>
        </w:rPr>
        <w:t xml:space="preserve">         （电子签章）           </w:t>
      </w:r>
    </w:p>
    <w:p w14:paraId="11026F9C">
      <w:pPr>
        <w:spacing w:line="640" w:lineRule="exact"/>
        <w:rPr>
          <w:rFonts w:ascii="仿宋" w:hAnsi="仿宋" w:eastAsia="仿宋" w:cs="仿宋"/>
          <w:sz w:val="28"/>
          <w:szCs w:val="28"/>
          <w:lang w:val="zh-CN"/>
        </w:rPr>
      </w:pPr>
      <w:r>
        <w:rPr>
          <w:rFonts w:hint="eastAsia" w:ascii="仿宋" w:hAnsi="仿宋" w:eastAsia="仿宋" w:cs="仿宋"/>
          <w:sz w:val="28"/>
          <w:szCs w:val="28"/>
        </w:rPr>
        <w:t>法定代表人（委托受托人）签字或盖章:</w:t>
      </w:r>
    </w:p>
    <w:p w14:paraId="22458A32">
      <w:pPr>
        <w:spacing w:line="640" w:lineRule="exact"/>
        <w:rPr>
          <w:rFonts w:ascii="仿宋" w:hAnsi="仿宋" w:eastAsia="仿宋" w:cs="仿宋"/>
          <w:sz w:val="28"/>
          <w:szCs w:val="28"/>
        </w:rPr>
      </w:pPr>
      <w:r>
        <w:rPr>
          <w:rFonts w:hint="eastAsia" w:ascii="仿宋" w:hAnsi="仿宋" w:eastAsia="仿宋" w:cs="仿宋"/>
          <w:sz w:val="28"/>
          <w:szCs w:val="28"/>
          <w:lang w:val="zh-CN"/>
        </w:rPr>
        <w:t>日期</w:t>
      </w:r>
      <w:r>
        <w:rPr>
          <w:rFonts w:hint="eastAsia" w:ascii="仿宋" w:hAnsi="仿宋" w:eastAsia="仿宋" w:cs="仿宋"/>
          <w:sz w:val="28"/>
          <w:szCs w:val="28"/>
        </w:rPr>
        <w:t xml:space="preserve">: </w:t>
      </w:r>
      <w:r>
        <w:rPr>
          <w:rFonts w:hint="eastAsia" w:ascii="仿宋" w:hAnsi="仿宋" w:eastAsia="仿宋" w:cs="仿宋"/>
          <w:sz w:val="28"/>
          <w:szCs w:val="28"/>
          <w:lang w:val="zh-CN"/>
        </w:rPr>
        <w:t>年 月日</w:t>
      </w:r>
    </w:p>
    <w:p w14:paraId="4671DCA7">
      <w:pPr>
        <w:pStyle w:val="18"/>
      </w:pPr>
    </w:p>
    <w:p w14:paraId="07AC868C">
      <w:pPr>
        <w:spacing w:line="440" w:lineRule="exact"/>
        <w:ind w:firstLine="420"/>
        <w:rPr>
          <w:rFonts w:ascii="仿宋" w:hAnsi="仿宋" w:eastAsia="仿宋"/>
          <w:sz w:val="28"/>
          <w:szCs w:val="28"/>
        </w:rPr>
      </w:pPr>
    </w:p>
    <w:p w14:paraId="0685E3BB">
      <w:pPr>
        <w:spacing w:line="440" w:lineRule="exact"/>
        <w:ind w:firstLine="480"/>
        <w:rPr>
          <w:rFonts w:ascii="宋体" w:hAnsi="宋体"/>
          <w:bCs/>
          <w:sz w:val="32"/>
        </w:rPr>
      </w:pPr>
    </w:p>
    <w:p w14:paraId="1232B562">
      <w:pPr>
        <w:pStyle w:val="43"/>
        <w:ind w:left="0" w:firstLine="0"/>
        <w:rPr>
          <w:rFonts w:hint="eastAsia" w:ascii="仿宋" w:hAnsi="仿宋" w:eastAsia="仿宋" w:cs="仿宋"/>
          <w:color w:val="000000"/>
          <w:highlight w:val="none"/>
        </w:rPr>
      </w:pPr>
    </w:p>
    <w:p w14:paraId="61FEEBCA">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p>
    <w:p w14:paraId="58CEA064">
      <w:pPr>
        <w:spacing w:line="360" w:lineRule="auto"/>
        <w:jc w:val="center"/>
        <w:outlineLvl w:val="1"/>
        <w:rPr>
          <w:rFonts w:hint="eastAsia" w:ascii="仿宋" w:hAnsi="仿宋" w:eastAsia="仿宋" w:cs="仿宋"/>
          <w:b/>
          <w:bCs/>
          <w:color w:val="000000"/>
          <w:sz w:val="36"/>
          <w:szCs w:val="36"/>
          <w:highlight w:val="none"/>
        </w:rPr>
      </w:pPr>
      <w:bookmarkStart w:id="75" w:name="_Toc11078"/>
      <w:r>
        <w:rPr>
          <w:rFonts w:hint="eastAsia" w:ascii="仿宋" w:hAnsi="仿宋" w:eastAsia="仿宋" w:cs="仿宋"/>
          <w:b/>
          <w:bCs/>
          <w:color w:val="000000"/>
          <w:sz w:val="36"/>
          <w:szCs w:val="36"/>
          <w:highlight w:val="none"/>
          <w:lang w:eastAsia="zh-CN"/>
        </w:rPr>
        <w:t>五</w:t>
      </w:r>
      <w:r>
        <w:rPr>
          <w:rFonts w:hint="eastAsia" w:ascii="仿宋" w:hAnsi="仿宋" w:eastAsia="仿宋" w:cs="仿宋"/>
          <w:b/>
          <w:bCs/>
          <w:color w:val="000000"/>
          <w:sz w:val="36"/>
          <w:szCs w:val="36"/>
          <w:highlight w:val="none"/>
        </w:rPr>
        <w:t>、资质审查时投标人必须提交的资格证明文件</w:t>
      </w:r>
      <w:bookmarkEnd w:id="73"/>
      <w:bookmarkEnd w:id="74"/>
      <w:bookmarkEnd w:id="75"/>
    </w:p>
    <w:p w14:paraId="731DF6F5">
      <w:pPr>
        <w:spacing w:line="360" w:lineRule="auto"/>
        <w:jc w:val="center"/>
        <w:outlineLvl w:val="1"/>
        <w:rPr>
          <w:rFonts w:hint="eastAsia" w:ascii="仿宋" w:hAnsi="仿宋" w:eastAsia="仿宋" w:cs="仿宋"/>
          <w:b/>
          <w:bCs/>
          <w:color w:val="000000"/>
          <w:sz w:val="36"/>
          <w:szCs w:val="36"/>
          <w:highlight w:val="none"/>
        </w:rPr>
      </w:pP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8"/>
        <w:gridCol w:w="8390"/>
      </w:tblGrid>
      <w:tr w14:paraId="433F1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778" w:type="dxa"/>
            <w:noWrap w:val="0"/>
            <w:vAlign w:val="center"/>
          </w:tcPr>
          <w:p w14:paraId="1925030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8390" w:type="dxa"/>
            <w:noWrap w:val="0"/>
            <w:vAlign w:val="top"/>
          </w:tcPr>
          <w:p w14:paraId="18C4354B">
            <w:pPr>
              <w:keepNext w:val="0"/>
              <w:keepLines w:val="0"/>
              <w:pageBreakBefore w:val="0"/>
              <w:widowControl w:val="0"/>
              <w:kinsoku/>
              <w:wordWrap/>
              <w:overflowPunct/>
              <w:topLinePunct w:val="0"/>
              <w:autoSpaceDE/>
              <w:autoSpaceDN/>
              <w:bidi w:val="0"/>
              <w:adjustRightInd/>
              <w:snapToGrid/>
              <w:spacing w:line="520" w:lineRule="exact"/>
              <w:ind w:firstLine="42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审查内容</w:t>
            </w:r>
          </w:p>
        </w:tc>
      </w:tr>
      <w:tr w14:paraId="67A05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noWrap w:val="0"/>
            <w:vAlign w:val="center"/>
          </w:tcPr>
          <w:p w14:paraId="28F863B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8390" w:type="dxa"/>
            <w:noWrap w:val="0"/>
            <w:vAlign w:val="top"/>
          </w:tcPr>
          <w:p w14:paraId="786AF63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投标人提供下列材料之一:</w:t>
            </w:r>
          </w:p>
          <w:p w14:paraId="730FA41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（1）投标人提供法定代表人资格证明</w:t>
            </w:r>
            <w:r>
              <w:rPr>
                <w:rFonts w:hint="eastAsia" w:ascii="仿宋" w:hAnsi="仿宋" w:eastAsia="仿宋" w:cs="仿宋"/>
                <w:b/>
                <w:bCs/>
                <w:color w:val="000000"/>
                <w:sz w:val="24"/>
                <w:szCs w:val="24"/>
                <w:highlight w:val="none"/>
              </w:rPr>
              <w:t>（加盖投标人公章，格式按照示范格式一）</w:t>
            </w:r>
            <w:r>
              <w:rPr>
                <w:rFonts w:hint="eastAsia" w:ascii="仿宋" w:hAnsi="仿宋" w:eastAsia="仿宋" w:cs="仿宋"/>
                <w:color w:val="000000"/>
                <w:sz w:val="24"/>
                <w:szCs w:val="24"/>
                <w:highlight w:val="none"/>
              </w:rPr>
              <w:t>和法定代表人身份证</w:t>
            </w:r>
            <w:r>
              <w:rPr>
                <w:rFonts w:hint="eastAsia" w:ascii="仿宋" w:hAnsi="仿宋" w:eastAsia="仿宋" w:cs="仿宋"/>
                <w:b/>
                <w:bCs/>
                <w:color w:val="000000"/>
                <w:sz w:val="24"/>
                <w:szCs w:val="24"/>
                <w:highlight w:val="none"/>
              </w:rPr>
              <w:t>（</w:t>
            </w:r>
            <w:r>
              <w:rPr>
                <w:rFonts w:hint="eastAsia" w:ascii="仿宋" w:hAnsi="仿宋" w:eastAsia="仿宋" w:cs="仿宋"/>
                <w:b/>
                <w:bCs/>
                <w:color w:val="000000"/>
                <w:sz w:val="24"/>
                <w:szCs w:val="24"/>
                <w:highlight w:val="none"/>
                <w:lang w:eastAsia="zh-CN"/>
              </w:rPr>
              <w:t>扫描件</w:t>
            </w:r>
            <w:r>
              <w:rPr>
                <w:rFonts w:hint="eastAsia" w:ascii="仿宋" w:hAnsi="仿宋" w:eastAsia="仿宋" w:cs="仿宋"/>
                <w:b/>
                <w:bCs/>
                <w:color w:val="000000"/>
                <w:sz w:val="24"/>
                <w:szCs w:val="24"/>
                <w:highlight w:val="none"/>
              </w:rPr>
              <w:t>并加盖投标人电子签章）</w:t>
            </w:r>
            <w:r>
              <w:rPr>
                <w:rFonts w:hint="eastAsia" w:ascii="仿宋" w:hAnsi="仿宋" w:eastAsia="仿宋" w:cs="仿宋"/>
                <w:color w:val="000000"/>
                <w:sz w:val="24"/>
                <w:szCs w:val="24"/>
                <w:highlight w:val="none"/>
              </w:rPr>
              <w:t>；</w:t>
            </w:r>
          </w:p>
          <w:p w14:paraId="2F742C6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（2）投标人提供授权委托书</w:t>
            </w:r>
            <w:r>
              <w:rPr>
                <w:rFonts w:hint="eastAsia" w:ascii="仿宋" w:hAnsi="仿宋" w:eastAsia="仿宋" w:cs="仿宋"/>
                <w:b/>
                <w:bCs/>
                <w:color w:val="000000"/>
                <w:sz w:val="24"/>
                <w:szCs w:val="24"/>
                <w:highlight w:val="none"/>
              </w:rPr>
              <w:t>（加盖投标人公章，格式按照示范格式二）</w:t>
            </w:r>
            <w:r>
              <w:rPr>
                <w:rFonts w:hint="eastAsia" w:ascii="仿宋" w:hAnsi="仿宋" w:eastAsia="仿宋" w:cs="仿宋"/>
                <w:color w:val="000000"/>
                <w:sz w:val="24"/>
                <w:szCs w:val="24"/>
                <w:highlight w:val="none"/>
              </w:rPr>
              <w:t>和受托人身份证</w:t>
            </w:r>
            <w:r>
              <w:rPr>
                <w:rFonts w:hint="eastAsia" w:ascii="仿宋" w:hAnsi="仿宋" w:eastAsia="仿宋" w:cs="仿宋"/>
                <w:b/>
                <w:bCs/>
                <w:color w:val="000000"/>
                <w:sz w:val="24"/>
                <w:szCs w:val="24"/>
                <w:highlight w:val="none"/>
              </w:rPr>
              <w:t>（</w:t>
            </w:r>
            <w:r>
              <w:rPr>
                <w:rFonts w:hint="eastAsia" w:ascii="仿宋" w:hAnsi="仿宋" w:eastAsia="仿宋" w:cs="仿宋"/>
                <w:b/>
                <w:bCs/>
                <w:color w:val="000000"/>
                <w:sz w:val="24"/>
                <w:szCs w:val="24"/>
                <w:highlight w:val="none"/>
                <w:lang w:eastAsia="zh-CN"/>
              </w:rPr>
              <w:t>扫描件</w:t>
            </w:r>
            <w:r>
              <w:rPr>
                <w:rFonts w:hint="eastAsia" w:ascii="仿宋" w:hAnsi="仿宋" w:eastAsia="仿宋" w:cs="仿宋"/>
                <w:b/>
                <w:bCs/>
                <w:color w:val="000000"/>
                <w:sz w:val="24"/>
                <w:szCs w:val="24"/>
                <w:highlight w:val="none"/>
              </w:rPr>
              <w:t>并加盖投标人电子签章）</w:t>
            </w:r>
            <w:r>
              <w:rPr>
                <w:rFonts w:hint="eastAsia" w:ascii="仿宋" w:hAnsi="仿宋" w:eastAsia="仿宋" w:cs="仿宋"/>
                <w:color w:val="000000"/>
                <w:sz w:val="24"/>
                <w:szCs w:val="24"/>
                <w:highlight w:val="none"/>
              </w:rPr>
              <w:t>。</w:t>
            </w:r>
          </w:p>
        </w:tc>
      </w:tr>
      <w:tr w14:paraId="03BAB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noWrap w:val="0"/>
            <w:vAlign w:val="center"/>
          </w:tcPr>
          <w:p w14:paraId="1108584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8390" w:type="dxa"/>
            <w:noWrap w:val="0"/>
            <w:vAlign w:val="top"/>
          </w:tcPr>
          <w:p w14:paraId="709D88B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投标人符合《中华人民共和国政府采购法》第二十二条规定条件的承诺函</w:t>
            </w:r>
            <w:r>
              <w:rPr>
                <w:rFonts w:hint="eastAsia" w:ascii="仿宋" w:hAnsi="仿宋" w:eastAsia="仿宋" w:cs="仿宋"/>
                <w:b/>
                <w:bCs/>
                <w:color w:val="000000"/>
                <w:sz w:val="24"/>
                <w:szCs w:val="24"/>
                <w:highlight w:val="none"/>
              </w:rPr>
              <w:t>（按照示范格式</w:t>
            </w:r>
            <w:r>
              <w:rPr>
                <w:rFonts w:hint="eastAsia" w:ascii="仿宋" w:hAnsi="仿宋" w:eastAsia="仿宋" w:cs="仿宋"/>
                <w:b/>
                <w:bCs/>
                <w:color w:val="000000"/>
                <w:sz w:val="24"/>
                <w:szCs w:val="24"/>
                <w:highlight w:val="none"/>
                <w:lang w:eastAsia="zh-CN"/>
              </w:rPr>
              <w:t>三</w:t>
            </w:r>
            <w:r>
              <w:rPr>
                <w:rFonts w:hint="eastAsia" w:ascii="仿宋" w:hAnsi="仿宋" w:eastAsia="仿宋" w:cs="仿宋"/>
                <w:b/>
                <w:bCs/>
                <w:color w:val="000000"/>
                <w:sz w:val="24"/>
                <w:szCs w:val="24"/>
                <w:highlight w:val="none"/>
              </w:rPr>
              <w:t>要求,加盖投标人电子签章，必须提供）；</w:t>
            </w:r>
          </w:p>
        </w:tc>
      </w:tr>
      <w:tr w14:paraId="28867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noWrap w:val="0"/>
            <w:vAlign w:val="center"/>
          </w:tcPr>
          <w:p w14:paraId="4FAFCF6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c>
          <w:tcPr>
            <w:tcW w:w="8390" w:type="dxa"/>
            <w:noWrap w:val="0"/>
            <w:vAlign w:val="top"/>
          </w:tcPr>
          <w:p w14:paraId="2AC4FE4D">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落实政府采购政策需满足的资格要求（提供下列任一项材料即可，非专门面向中小企业或者预留份额的采购项目，本项无需提供）：</w:t>
            </w:r>
          </w:p>
          <w:p w14:paraId="0BD6F9E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（1）企业声明函</w:t>
            </w:r>
            <w:r>
              <w:rPr>
                <w:rFonts w:hint="eastAsia" w:ascii="仿宋" w:hAnsi="仿宋" w:eastAsia="仿宋" w:cs="仿宋"/>
                <w:b/>
                <w:bCs/>
                <w:color w:val="000000"/>
                <w:sz w:val="24"/>
                <w:szCs w:val="24"/>
                <w:highlight w:val="none"/>
              </w:rPr>
              <w:t>（详见示范格式</w:t>
            </w:r>
            <w:r>
              <w:rPr>
                <w:rFonts w:hint="eastAsia" w:ascii="仿宋" w:hAnsi="仿宋" w:eastAsia="仿宋" w:cs="仿宋"/>
                <w:b/>
                <w:bCs/>
                <w:color w:val="000000"/>
                <w:sz w:val="24"/>
                <w:szCs w:val="24"/>
                <w:highlight w:val="none"/>
                <w:lang w:val="en-US" w:eastAsia="zh-CN"/>
              </w:rPr>
              <w:t>五</w:t>
            </w:r>
            <w:r>
              <w:rPr>
                <w:rFonts w:hint="eastAsia" w:ascii="仿宋" w:hAnsi="仿宋" w:eastAsia="仿宋" w:cs="仿宋"/>
                <w:b/>
                <w:bCs/>
                <w:color w:val="000000"/>
                <w:sz w:val="24"/>
                <w:szCs w:val="24"/>
                <w:highlight w:val="none"/>
              </w:rPr>
              <w:t>，加盖投标人电子签章）</w:t>
            </w:r>
            <w:r>
              <w:rPr>
                <w:rFonts w:hint="eastAsia" w:ascii="仿宋" w:hAnsi="仿宋" w:eastAsia="仿宋" w:cs="仿宋"/>
                <w:color w:val="000000"/>
                <w:sz w:val="24"/>
                <w:szCs w:val="24"/>
                <w:highlight w:val="none"/>
              </w:rPr>
              <w:t>；</w:t>
            </w:r>
          </w:p>
          <w:p w14:paraId="6895397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（2）《残疾人福利性单位声明函》</w:t>
            </w:r>
            <w:r>
              <w:rPr>
                <w:rFonts w:hint="eastAsia" w:ascii="仿宋" w:hAnsi="仿宋" w:eastAsia="仿宋" w:cs="仿宋"/>
                <w:b/>
                <w:bCs/>
                <w:color w:val="000000"/>
                <w:sz w:val="24"/>
                <w:szCs w:val="24"/>
                <w:highlight w:val="none"/>
              </w:rPr>
              <w:t>（详见示范格式</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rPr>
              <w:t>，加盖投标人电子签章）</w:t>
            </w:r>
            <w:r>
              <w:rPr>
                <w:rFonts w:hint="eastAsia" w:ascii="仿宋" w:hAnsi="仿宋" w:eastAsia="仿宋" w:cs="仿宋"/>
                <w:color w:val="000000"/>
                <w:sz w:val="24"/>
                <w:szCs w:val="24"/>
                <w:highlight w:val="none"/>
              </w:rPr>
              <w:t>；</w:t>
            </w:r>
          </w:p>
          <w:p w14:paraId="19794C5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（3）由省级以上监狱管理局、戒毒管理局（含新疆生产建设兵团）出具的属于监狱企业的证明文件</w:t>
            </w:r>
            <w:r>
              <w:rPr>
                <w:rFonts w:hint="eastAsia" w:ascii="仿宋" w:hAnsi="仿宋" w:eastAsia="仿宋" w:cs="仿宋"/>
                <w:b/>
                <w:bCs/>
                <w:color w:val="000000"/>
                <w:sz w:val="24"/>
                <w:szCs w:val="24"/>
                <w:highlight w:val="none"/>
              </w:rPr>
              <w:t>（出具加盖投标</w:t>
            </w:r>
            <w:r>
              <w:rPr>
                <w:rFonts w:hint="eastAsia" w:ascii="仿宋" w:hAnsi="仿宋" w:eastAsia="仿宋" w:cs="仿宋"/>
                <w:b/>
                <w:bCs/>
                <w:color w:val="000000"/>
                <w:sz w:val="24"/>
                <w:szCs w:val="24"/>
                <w:highlight w:val="none"/>
                <w:lang w:eastAsia="zh-CN"/>
              </w:rPr>
              <w:t>人电子签章</w:t>
            </w:r>
            <w:r>
              <w:rPr>
                <w:rFonts w:hint="eastAsia" w:ascii="仿宋" w:hAnsi="仿宋" w:eastAsia="仿宋" w:cs="仿宋"/>
                <w:b/>
                <w:bCs/>
                <w:color w:val="000000"/>
                <w:sz w:val="24"/>
                <w:szCs w:val="24"/>
                <w:highlight w:val="none"/>
              </w:rPr>
              <w:t>的证明材料）</w:t>
            </w:r>
            <w:r>
              <w:rPr>
                <w:rFonts w:hint="eastAsia" w:ascii="仿宋" w:hAnsi="仿宋" w:eastAsia="仿宋" w:cs="仿宋"/>
                <w:color w:val="000000"/>
                <w:sz w:val="24"/>
                <w:szCs w:val="24"/>
                <w:highlight w:val="none"/>
              </w:rPr>
              <w:t>。</w:t>
            </w:r>
          </w:p>
        </w:tc>
      </w:tr>
      <w:tr w14:paraId="0095D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noWrap w:val="0"/>
            <w:vAlign w:val="center"/>
          </w:tcPr>
          <w:p w14:paraId="1F16E38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c>
          <w:tcPr>
            <w:tcW w:w="8390" w:type="dxa"/>
            <w:noWrap w:val="0"/>
            <w:vAlign w:val="top"/>
          </w:tcPr>
          <w:p w14:paraId="4853F76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拒绝下述条件的投标人参加本次采购活动:</w:t>
            </w:r>
            <w:r>
              <w:rPr>
                <w:rFonts w:hint="eastAsia" w:ascii="仿宋" w:hAnsi="仿宋" w:eastAsia="仿宋" w:cs="仿宋"/>
                <w:b/>
                <w:bCs/>
                <w:color w:val="000000"/>
                <w:sz w:val="24"/>
                <w:szCs w:val="24"/>
                <w:highlight w:val="none"/>
              </w:rPr>
              <w:t>（按照示范格式</w:t>
            </w:r>
            <w:r>
              <w:rPr>
                <w:rFonts w:hint="eastAsia" w:ascii="仿宋" w:hAnsi="仿宋" w:eastAsia="仿宋" w:cs="仿宋"/>
                <w:b/>
                <w:bCs/>
                <w:color w:val="000000"/>
                <w:sz w:val="24"/>
                <w:szCs w:val="24"/>
                <w:highlight w:val="none"/>
                <w:lang w:eastAsia="zh-CN"/>
              </w:rPr>
              <w:t>三</w:t>
            </w:r>
            <w:r>
              <w:rPr>
                <w:rFonts w:hint="eastAsia" w:ascii="仿宋" w:hAnsi="仿宋" w:eastAsia="仿宋" w:cs="仿宋"/>
                <w:b/>
                <w:bCs/>
                <w:color w:val="000000"/>
                <w:sz w:val="24"/>
                <w:szCs w:val="24"/>
                <w:highlight w:val="none"/>
              </w:rPr>
              <w:t>要求,加盖投标人电子签章，必须提供）；</w:t>
            </w:r>
          </w:p>
          <w:p w14:paraId="704430D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（1）投标人单位负责人为同一人或者存在直接控股、管理关系的不同投标人，不得同时参加同一合同项下的政府采购活动。</w:t>
            </w:r>
          </w:p>
          <w:p w14:paraId="2359731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（2）凡为采购项目提供整体设计、规范编制或者项目管理、监理、检测等服务的投标人，不得再参加本项目的采购活动。</w:t>
            </w:r>
          </w:p>
          <w:p w14:paraId="0B111A0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（3）投标人被“信用中国”网站、“中国政府采购网”列入失信被执行人、重大税收违法案件当事人名单、政府采购严重违法失信行为记录名单。 </w:t>
            </w:r>
          </w:p>
        </w:tc>
      </w:tr>
      <w:tr w14:paraId="77081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68" w:type="dxa"/>
            <w:gridSpan w:val="2"/>
            <w:noWrap w:val="0"/>
            <w:vAlign w:val="center"/>
          </w:tcPr>
          <w:p w14:paraId="55771A9E">
            <w:pPr>
              <w:keepNext w:val="0"/>
              <w:keepLines w:val="0"/>
              <w:pageBreakBefore w:val="0"/>
              <w:widowControl w:val="0"/>
              <w:kinsoku/>
              <w:wordWrap/>
              <w:overflowPunct/>
              <w:topLinePunct w:val="0"/>
              <w:autoSpaceDE/>
              <w:autoSpaceDN/>
              <w:bidi w:val="0"/>
              <w:adjustRightInd/>
              <w:snapToGrid/>
              <w:spacing w:line="520" w:lineRule="exact"/>
              <w:ind w:firstLine="422"/>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注：1、上述相关原件，中标人必须在签订合同时提交采购人审查，中标人未能提供上述所有原件的，则取消其中标资格。</w:t>
            </w:r>
          </w:p>
          <w:p w14:paraId="619B4E02">
            <w:pPr>
              <w:keepNext w:val="0"/>
              <w:keepLines w:val="0"/>
              <w:pageBreakBefore w:val="0"/>
              <w:widowControl w:val="0"/>
              <w:kinsoku/>
              <w:wordWrap/>
              <w:overflowPunct/>
              <w:topLinePunct w:val="0"/>
              <w:autoSpaceDE/>
              <w:autoSpaceDN/>
              <w:bidi w:val="0"/>
              <w:adjustRightInd/>
              <w:snapToGrid/>
              <w:spacing w:line="520" w:lineRule="exact"/>
              <w:ind w:firstLine="422"/>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2、上述是评标委员会对投标人资质审查时，投标人必须提供的资格证明文件，如投标人未能提供上述资格证明文件以及投标人资质条件不符合招标文件要求的将取消其继续参加投标的资格。</w:t>
            </w:r>
          </w:p>
          <w:p w14:paraId="78201828">
            <w:pPr>
              <w:keepNext w:val="0"/>
              <w:keepLines w:val="0"/>
              <w:pageBreakBefore w:val="0"/>
              <w:widowControl w:val="0"/>
              <w:kinsoku/>
              <w:wordWrap/>
              <w:overflowPunct/>
              <w:topLinePunct w:val="0"/>
              <w:autoSpaceDE/>
              <w:autoSpaceDN/>
              <w:bidi w:val="0"/>
              <w:adjustRightInd/>
              <w:snapToGrid/>
              <w:spacing w:line="520" w:lineRule="exact"/>
              <w:ind w:firstLine="422"/>
              <w:jc w:val="left"/>
              <w:textAlignment w:val="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3、投标人所提供的资格证明材料应真实、有效，采购人保留对投标人提供的资格证明材料进行核查的权利。</w:t>
            </w:r>
          </w:p>
        </w:tc>
      </w:tr>
    </w:tbl>
    <w:p w14:paraId="42C545EF">
      <w:pPr>
        <w:pStyle w:val="249"/>
        <w:numPr>
          <w:ilvl w:val="0"/>
          <w:numId w:val="0"/>
        </w:numPr>
        <w:ind w:left="960" w:firstLine="431"/>
        <w:rPr>
          <w:rFonts w:hint="eastAsia" w:ascii="仿宋" w:hAnsi="仿宋" w:eastAsia="仿宋" w:cs="仿宋"/>
          <w:color w:val="000000"/>
          <w:sz w:val="24"/>
          <w:szCs w:val="22"/>
          <w:highlight w:val="none"/>
          <w:u w:val="single"/>
        </w:rPr>
      </w:pPr>
    </w:p>
    <w:p w14:paraId="6EF8171B">
      <w:pPr>
        <w:spacing w:line="360" w:lineRule="auto"/>
        <w:jc w:val="center"/>
        <w:outlineLvl w:val="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p>
    <w:p w14:paraId="030608B8">
      <w:pPr>
        <w:spacing w:line="360" w:lineRule="auto"/>
        <w:jc w:val="center"/>
        <w:outlineLvl w:val="1"/>
        <w:rPr>
          <w:rFonts w:hint="eastAsia" w:ascii="仿宋" w:hAnsi="仿宋" w:eastAsia="仿宋" w:cs="仿宋"/>
          <w:b/>
          <w:color w:val="000000"/>
          <w:sz w:val="28"/>
          <w:szCs w:val="28"/>
          <w:highlight w:val="none"/>
        </w:rPr>
      </w:pPr>
      <w:bookmarkStart w:id="76" w:name="_Toc43499061"/>
      <w:bookmarkStart w:id="77" w:name="_Toc43499525"/>
      <w:bookmarkStart w:id="78" w:name="_Toc27159"/>
      <w:r>
        <w:rPr>
          <w:rFonts w:hint="eastAsia" w:ascii="仿宋" w:hAnsi="仿宋" w:eastAsia="仿宋" w:cs="仿宋"/>
          <w:b/>
          <w:bCs/>
          <w:color w:val="000000"/>
          <w:sz w:val="36"/>
          <w:szCs w:val="36"/>
          <w:highlight w:val="none"/>
          <w:lang w:eastAsia="zh-CN"/>
        </w:rPr>
        <w:t>六</w:t>
      </w:r>
      <w:r>
        <w:rPr>
          <w:rFonts w:hint="eastAsia" w:ascii="仿宋" w:hAnsi="仿宋" w:eastAsia="仿宋" w:cs="仿宋"/>
          <w:b/>
          <w:bCs/>
          <w:color w:val="000000"/>
          <w:sz w:val="36"/>
          <w:szCs w:val="36"/>
          <w:highlight w:val="none"/>
        </w:rPr>
        <w:t>、</w:t>
      </w:r>
      <w:bookmarkEnd w:id="76"/>
      <w:r>
        <w:rPr>
          <w:rFonts w:hint="eastAsia" w:ascii="仿宋" w:hAnsi="仿宋" w:eastAsia="仿宋" w:cs="仿宋"/>
          <w:b/>
          <w:bCs/>
          <w:color w:val="000000"/>
          <w:sz w:val="36"/>
          <w:szCs w:val="36"/>
          <w:highlight w:val="none"/>
        </w:rPr>
        <w:t>综合评审时需要提供的相关资料</w:t>
      </w:r>
      <w:bookmarkEnd w:id="77"/>
      <w:bookmarkEnd w:id="78"/>
    </w:p>
    <w:p w14:paraId="68BFAA11">
      <w:pPr>
        <w:rPr>
          <w:rFonts w:hint="eastAsia" w:ascii="仿宋" w:hAnsi="仿宋" w:eastAsia="仿宋" w:cs="仿宋"/>
          <w:color w:val="000000"/>
          <w:highlight w:val="none"/>
        </w:rPr>
      </w:pPr>
    </w:p>
    <w:p w14:paraId="29308AD0">
      <w:pPr>
        <w:pBdr>
          <w:top w:val="none" w:color="000000" w:sz="0" w:space="0"/>
          <w:left w:val="none" w:color="000000" w:sz="0" w:space="0"/>
          <w:bottom w:val="none" w:color="000000" w:sz="0" w:space="0"/>
          <w:right w:val="none" w:color="000000" w:sz="0" w:space="0"/>
        </w:pBdr>
        <w:spacing w:line="519" w:lineRule="atLeast"/>
        <w:jc w:val="center"/>
      </w:pPr>
      <w:r>
        <w:rPr>
          <w:rFonts w:ascii="仿宋" w:hAnsi="仿宋" w:eastAsia="仿宋" w:cs="仿宋"/>
          <w:color w:val="000000"/>
          <w:sz w:val="28"/>
        </w:rPr>
        <w:t>（投标人根据第三章评标标准的要求提供相关材料</w:t>
      </w:r>
      <w:r>
        <w:rPr>
          <w:rFonts w:hint="eastAsia" w:ascii="仿宋" w:hAnsi="仿宋" w:eastAsia="仿宋" w:cs="仿宋"/>
          <w:color w:val="000000"/>
          <w:sz w:val="28"/>
          <w:lang w:eastAsia="zh-CN"/>
        </w:rPr>
        <w:t>并加盖投标人电子签章</w:t>
      </w:r>
      <w:r>
        <w:rPr>
          <w:rFonts w:ascii="仿宋" w:hAnsi="仿宋" w:eastAsia="仿宋" w:cs="仿宋"/>
          <w:color w:val="000000"/>
          <w:sz w:val="28"/>
        </w:rPr>
        <w:t>）</w:t>
      </w:r>
    </w:p>
    <w:p w14:paraId="7AA9B616">
      <w:pPr>
        <w:rPr>
          <w:rFonts w:hint="eastAsia" w:ascii="仿宋" w:hAnsi="仿宋" w:eastAsia="仿宋" w:cs="仿宋"/>
          <w:color w:val="000000"/>
          <w:highlight w:val="none"/>
        </w:rPr>
      </w:pPr>
    </w:p>
    <w:p w14:paraId="727C1072">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p>
    <w:p w14:paraId="6FF67A71">
      <w:pPr>
        <w:spacing w:line="360" w:lineRule="auto"/>
        <w:jc w:val="center"/>
        <w:outlineLvl w:val="1"/>
        <w:rPr>
          <w:rFonts w:hint="eastAsia" w:ascii="仿宋" w:hAnsi="仿宋" w:eastAsia="仿宋" w:cs="仿宋"/>
          <w:b/>
          <w:bCs/>
          <w:color w:val="000000"/>
          <w:sz w:val="36"/>
          <w:szCs w:val="36"/>
          <w:highlight w:val="none"/>
        </w:rPr>
      </w:pPr>
      <w:bookmarkStart w:id="79" w:name="_Toc43499526"/>
      <w:bookmarkStart w:id="80" w:name="_Toc27577"/>
      <w:r>
        <w:rPr>
          <w:rFonts w:hint="eastAsia" w:ascii="仿宋" w:hAnsi="仿宋" w:eastAsia="仿宋" w:cs="仿宋"/>
          <w:b/>
          <w:bCs/>
          <w:color w:val="000000"/>
          <w:sz w:val="36"/>
          <w:szCs w:val="36"/>
          <w:highlight w:val="none"/>
          <w:lang w:eastAsia="zh-CN"/>
        </w:rPr>
        <w:t>七</w:t>
      </w:r>
      <w:r>
        <w:rPr>
          <w:rFonts w:hint="eastAsia" w:ascii="仿宋" w:hAnsi="仿宋" w:eastAsia="仿宋" w:cs="仿宋"/>
          <w:b/>
          <w:bCs/>
          <w:color w:val="000000"/>
          <w:sz w:val="36"/>
          <w:szCs w:val="36"/>
          <w:highlight w:val="none"/>
        </w:rPr>
        <w:t>、投标人认为有必要提供并说明的其它资料</w:t>
      </w:r>
      <w:bookmarkEnd w:id="79"/>
      <w:bookmarkEnd w:id="80"/>
    </w:p>
    <w:p w14:paraId="28F2713F">
      <w:pPr>
        <w:spacing w:line="440" w:lineRule="exact"/>
        <w:jc w:val="center"/>
        <w:rPr>
          <w:rFonts w:hint="eastAsia" w:ascii="仿宋" w:hAnsi="仿宋" w:eastAsia="仿宋" w:cs="仿宋"/>
          <w:b/>
          <w:color w:val="000000"/>
          <w:sz w:val="32"/>
          <w:szCs w:val="32"/>
          <w:highlight w:val="none"/>
        </w:rPr>
      </w:pPr>
      <w:r>
        <w:rPr>
          <w:rFonts w:hint="eastAsia" w:ascii="仿宋" w:hAnsi="仿宋" w:eastAsia="仿宋" w:cs="仿宋"/>
          <w:color w:val="000000"/>
          <w:sz w:val="28"/>
          <w:szCs w:val="24"/>
          <w:highlight w:val="none"/>
        </w:rPr>
        <w:t>（格式由投标人自定，加盖投标人</w:t>
      </w:r>
      <w:r>
        <w:rPr>
          <w:rFonts w:hint="eastAsia" w:ascii="仿宋" w:hAnsi="仿宋" w:eastAsia="仿宋" w:cs="仿宋"/>
          <w:color w:val="000000"/>
          <w:sz w:val="28"/>
          <w:szCs w:val="24"/>
          <w:highlight w:val="none"/>
          <w:lang w:eastAsia="zh-CN"/>
        </w:rPr>
        <w:t>电子签章</w:t>
      </w:r>
      <w:r>
        <w:rPr>
          <w:rFonts w:hint="eastAsia" w:ascii="仿宋" w:hAnsi="仿宋" w:eastAsia="仿宋" w:cs="仿宋"/>
          <w:color w:val="000000"/>
          <w:sz w:val="28"/>
          <w:szCs w:val="24"/>
          <w:highlight w:val="none"/>
        </w:rPr>
        <w:t>）</w:t>
      </w:r>
    </w:p>
    <w:p w14:paraId="38C3641D">
      <w:pPr>
        <w:rPr>
          <w:rFonts w:hint="eastAsia" w:ascii="仿宋" w:hAnsi="仿宋" w:eastAsia="仿宋" w:cs="仿宋"/>
          <w:color w:val="000000"/>
          <w:highlight w:val="none"/>
        </w:rPr>
      </w:pPr>
    </w:p>
    <w:p w14:paraId="27625585">
      <w:pPr>
        <w:rPr>
          <w:rFonts w:hint="eastAsia" w:ascii="仿宋" w:hAnsi="仿宋" w:eastAsia="仿宋" w:cs="仿宋"/>
          <w:color w:val="000000"/>
          <w:highlight w:val="none"/>
        </w:rPr>
      </w:pPr>
    </w:p>
    <w:p w14:paraId="1BFF8BEB">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p>
    <w:p w14:paraId="25EE52D8">
      <w:pPr>
        <w:spacing w:line="360" w:lineRule="auto"/>
        <w:jc w:val="center"/>
        <w:outlineLvl w:val="1"/>
        <w:rPr>
          <w:rFonts w:hint="eastAsia" w:ascii="仿宋" w:hAnsi="仿宋" w:eastAsia="仿宋" w:cs="仿宋"/>
          <w:b/>
          <w:bCs/>
          <w:color w:val="000000"/>
          <w:sz w:val="36"/>
          <w:szCs w:val="36"/>
          <w:highlight w:val="none"/>
        </w:rPr>
      </w:pPr>
      <w:bookmarkStart w:id="81" w:name="_Toc43499062"/>
      <w:bookmarkStart w:id="82" w:name="_Toc43499527"/>
      <w:bookmarkStart w:id="83" w:name="_Toc7171"/>
      <w:r>
        <w:rPr>
          <w:rFonts w:hint="eastAsia" w:ascii="仿宋" w:hAnsi="仿宋" w:eastAsia="仿宋" w:cs="仿宋"/>
          <w:b/>
          <w:bCs/>
          <w:color w:val="000000"/>
          <w:sz w:val="36"/>
          <w:szCs w:val="36"/>
          <w:highlight w:val="none"/>
          <w:lang w:eastAsia="zh-CN"/>
        </w:rPr>
        <w:t>八</w:t>
      </w:r>
      <w:r>
        <w:rPr>
          <w:rFonts w:hint="eastAsia" w:ascii="仿宋" w:hAnsi="仿宋" w:eastAsia="仿宋" w:cs="仿宋"/>
          <w:b/>
          <w:bCs/>
          <w:color w:val="000000"/>
          <w:sz w:val="36"/>
          <w:szCs w:val="36"/>
          <w:highlight w:val="none"/>
        </w:rPr>
        <w:t>、示范格式</w:t>
      </w:r>
      <w:bookmarkEnd w:id="81"/>
      <w:bookmarkEnd w:id="82"/>
      <w:bookmarkEnd w:id="83"/>
    </w:p>
    <w:p w14:paraId="5A66A0FB">
      <w:pPr>
        <w:jc w:val="left"/>
        <w:outlineLvl w:val="2"/>
        <w:rPr>
          <w:rFonts w:hint="eastAsia" w:ascii="仿宋" w:hAnsi="仿宋" w:eastAsia="仿宋" w:cs="仿宋"/>
          <w:b/>
          <w:bCs/>
          <w:color w:val="000000"/>
          <w:sz w:val="32"/>
          <w:szCs w:val="32"/>
          <w:highlight w:val="none"/>
        </w:rPr>
      </w:pPr>
      <w:bookmarkStart w:id="84" w:name="_Toc43499063"/>
      <w:bookmarkStart w:id="85" w:name="_Toc23876"/>
      <w:r>
        <w:rPr>
          <w:rFonts w:hint="eastAsia" w:ascii="仿宋" w:hAnsi="仿宋" w:eastAsia="仿宋" w:cs="仿宋"/>
          <w:b/>
          <w:bCs/>
          <w:color w:val="000000"/>
          <w:sz w:val="32"/>
          <w:szCs w:val="32"/>
          <w:highlight w:val="none"/>
        </w:rPr>
        <w:t>示范格式一</w:t>
      </w:r>
      <w:bookmarkEnd w:id="84"/>
      <w:bookmarkEnd w:id="85"/>
    </w:p>
    <w:p w14:paraId="016644F4">
      <w:pPr>
        <w:spacing w:line="64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法定代表人资格证明</w:t>
      </w:r>
    </w:p>
    <w:p w14:paraId="16AA8B9E">
      <w:pPr>
        <w:spacing w:line="640" w:lineRule="exact"/>
        <w:ind w:firstLine="560"/>
        <w:rPr>
          <w:rFonts w:hint="eastAsia" w:ascii="仿宋" w:hAnsi="仿宋" w:eastAsia="仿宋" w:cs="仿宋"/>
          <w:color w:val="000000"/>
          <w:sz w:val="32"/>
          <w:szCs w:val="28"/>
          <w:highlight w:val="none"/>
        </w:rPr>
      </w:pPr>
    </w:p>
    <w:p w14:paraId="7ED90FBD">
      <w:pPr>
        <w:spacing w:line="720" w:lineRule="exact"/>
        <w:ind w:firstLine="28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单位名称：</w:t>
      </w:r>
    </w:p>
    <w:p w14:paraId="77A0AC94">
      <w:pPr>
        <w:spacing w:line="720" w:lineRule="exact"/>
        <w:ind w:firstLine="28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地址：</w:t>
      </w:r>
    </w:p>
    <w:p w14:paraId="37AE2ECF">
      <w:pPr>
        <w:spacing w:line="720" w:lineRule="exact"/>
        <w:ind w:firstLine="28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姓名：       性别：      年龄：      职务：</w:t>
      </w:r>
    </w:p>
    <w:p w14:paraId="6101C4BF">
      <w:pPr>
        <w:spacing w:line="720" w:lineRule="exact"/>
        <w:ind w:left="1" w:firstLine="480"/>
        <w:rPr>
          <w:rFonts w:hint="eastAsia" w:ascii="仿宋" w:hAnsi="仿宋" w:eastAsia="仿宋" w:cs="仿宋"/>
          <w:color w:val="000000"/>
          <w:sz w:val="28"/>
          <w:szCs w:val="24"/>
          <w:highlight w:val="none"/>
        </w:rPr>
      </w:pPr>
      <w:r>
        <w:rPr>
          <w:rFonts w:hint="eastAsia" w:ascii="仿宋" w:hAnsi="仿宋" w:eastAsia="仿宋" w:cs="仿宋"/>
          <w:color w:val="000000"/>
          <w:sz w:val="28"/>
          <w:szCs w:val="28"/>
          <w:highlight w:val="none"/>
          <w:lang w:val="zh-CN"/>
        </w:rPr>
        <w:t>系</w:t>
      </w:r>
      <w:r>
        <w:rPr>
          <w:rFonts w:hint="eastAsia" w:ascii="仿宋" w:hAnsi="仿宋" w:eastAsia="仿宋" w:cs="仿宋"/>
          <w:color w:val="000000"/>
          <w:sz w:val="28"/>
          <w:szCs w:val="28"/>
          <w:highlight w:val="none"/>
          <w:u w:val="single"/>
          <w:lang w:val="zh-CN"/>
        </w:rPr>
        <w:t xml:space="preserve"> （投标人名称）    </w:t>
      </w:r>
      <w:r>
        <w:rPr>
          <w:rFonts w:hint="eastAsia" w:ascii="仿宋" w:hAnsi="仿宋" w:eastAsia="仿宋" w:cs="仿宋"/>
          <w:color w:val="000000"/>
          <w:sz w:val="28"/>
          <w:szCs w:val="28"/>
          <w:highlight w:val="none"/>
          <w:lang w:val="zh-CN"/>
        </w:rPr>
        <w:t>的法定代表人。</w:t>
      </w:r>
      <w:r>
        <w:rPr>
          <w:rFonts w:hint="eastAsia" w:ascii="仿宋" w:hAnsi="仿宋" w:eastAsia="仿宋" w:cs="仿宋"/>
          <w:color w:val="000000"/>
          <w:sz w:val="28"/>
          <w:szCs w:val="24"/>
          <w:highlight w:val="none"/>
        </w:rPr>
        <w:t>为参与</w:t>
      </w:r>
      <w:r>
        <w:rPr>
          <w:rFonts w:hint="eastAsia" w:ascii="仿宋" w:hAnsi="仿宋" w:eastAsia="仿宋" w:cs="仿宋"/>
          <w:color w:val="000000"/>
          <w:sz w:val="28"/>
          <w:szCs w:val="24"/>
          <w:highlight w:val="none"/>
          <w:u w:val="single"/>
          <w:lang w:eastAsia="zh-CN"/>
        </w:rPr>
        <w:t>洪泽湖重要湿地生态调查监测项目</w:t>
      </w:r>
      <w:r>
        <w:rPr>
          <w:rFonts w:hint="eastAsia" w:ascii="仿宋" w:hAnsi="仿宋" w:eastAsia="仿宋" w:cs="仿宋"/>
          <w:color w:val="000000"/>
          <w:sz w:val="28"/>
          <w:szCs w:val="24"/>
          <w:highlight w:val="none"/>
          <w:u w:val="single"/>
        </w:rPr>
        <w:t>（项目编号：         ）</w:t>
      </w:r>
      <w:r>
        <w:rPr>
          <w:rFonts w:hint="eastAsia" w:ascii="仿宋" w:hAnsi="仿宋" w:eastAsia="仿宋" w:cs="仿宋"/>
          <w:color w:val="000000"/>
          <w:sz w:val="28"/>
          <w:szCs w:val="24"/>
          <w:highlight w:val="none"/>
        </w:rPr>
        <w:t>项目，签署上述项目的投标文件、进行采购、签署合同和处理与之有关的一切事务。</w:t>
      </w:r>
    </w:p>
    <w:p w14:paraId="7F85F9A7">
      <w:pPr>
        <w:spacing w:line="640" w:lineRule="exact"/>
        <w:ind w:firstLine="2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特此证明。</w:t>
      </w:r>
    </w:p>
    <w:p w14:paraId="65A2F912">
      <w:pPr>
        <w:spacing w:line="640" w:lineRule="exact"/>
        <w:ind w:firstLine="4800"/>
        <w:rPr>
          <w:rFonts w:hint="eastAsia" w:ascii="仿宋" w:hAnsi="仿宋" w:eastAsia="仿宋" w:cs="仿宋"/>
          <w:color w:val="000000"/>
          <w:sz w:val="28"/>
          <w:szCs w:val="24"/>
          <w:highlight w:val="none"/>
        </w:rPr>
      </w:pPr>
    </w:p>
    <w:p w14:paraId="3930F652">
      <w:pPr>
        <w:spacing w:line="640" w:lineRule="exact"/>
        <w:ind w:firstLine="4800"/>
        <w:rPr>
          <w:rFonts w:hint="eastAsia" w:ascii="仿宋" w:hAnsi="仿宋" w:eastAsia="仿宋" w:cs="仿宋"/>
          <w:color w:val="000000"/>
          <w:sz w:val="28"/>
          <w:szCs w:val="24"/>
          <w:highlight w:val="none"/>
        </w:rPr>
      </w:pPr>
    </w:p>
    <w:p w14:paraId="20B367FC">
      <w:pPr>
        <w:spacing w:line="640" w:lineRule="exact"/>
        <w:ind w:firstLine="4434"/>
        <w:jc w:val="righ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投标人：</w:t>
      </w:r>
      <w:r>
        <w:rPr>
          <w:rFonts w:hint="eastAsia" w:ascii="仿宋" w:hAnsi="仿宋" w:eastAsia="仿宋" w:cs="仿宋"/>
          <w:color w:val="000000"/>
          <w:sz w:val="28"/>
          <w:szCs w:val="24"/>
          <w:highlight w:val="none"/>
          <w:u w:val="single"/>
        </w:rPr>
        <w:t xml:space="preserve"> （加盖公章）            </w:t>
      </w:r>
    </w:p>
    <w:p w14:paraId="099556CD">
      <w:pPr>
        <w:spacing w:line="640" w:lineRule="exact"/>
        <w:ind w:firstLine="456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年月日</w:t>
      </w:r>
    </w:p>
    <w:p w14:paraId="0EDCFCFE">
      <w:pPr>
        <w:pStyle w:val="249"/>
        <w:keepNext w:val="0"/>
        <w:keepLines w:val="0"/>
        <w:pageBreakBefore w:val="0"/>
        <w:widowControl w:val="0"/>
        <w:numPr>
          <w:ilvl w:val="0"/>
          <w:numId w:val="0"/>
        </w:numPr>
        <w:kinsoku/>
        <w:wordWrap/>
        <w:overflowPunct/>
        <w:topLinePunct w:val="0"/>
        <w:autoSpaceDE/>
        <w:autoSpaceDN/>
        <w:bidi w:val="0"/>
        <w:adjustRightInd/>
        <w:snapToGrid/>
        <w:spacing w:before="0" w:after="0" w:line="520" w:lineRule="exact"/>
        <w:ind w:left="0"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注:投标人法定代表人参加投标的，必须附法定代表人身份证扫描件加盖投标人电子签章。</w:t>
      </w:r>
    </w:p>
    <w:p w14:paraId="34150A3A">
      <w:pPr>
        <w:pStyle w:val="249"/>
        <w:keepNext w:val="0"/>
        <w:keepLines w:val="0"/>
        <w:pageBreakBefore w:val="0"/>
        <w:widowControl w:val="0"/>
        <w:numPr>
          <w:ilvl w:val="0"/>
          <w:numId w:val="0"/>
        </w:numPr>
        <w:kinsoku/>
        <w:wordWrap/>
        <w:overflowPunct/>
        <w:topLinePunct w:val="0"/>
        <w:autoSpaceDE/>
        <w:autoSpaceDN/>
        <w:bidi w:val="0"/>
        <w:adjustRightInd/>
        <w:snapToGrid/>
        <w:spacing w:before="0" w:after="0" w:line="520" w:lineRule="exact"/>
        <w:ind w:left="0" w:firstLine="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p>
    <w:p w14:paraId="3001D781">
      <w:pPr>
        <w:jc w:val="left"/>
        <w:outlineLvl w:val="2"/>
        <w:rPr>
          <w:rFonts w:hint="eastAsia" w:ascii="仿宋" w:hAnsi="仿宋" w:eastAsia="仿宋" w:cs="仿宋"/>
          <w:b/>
          <w:bCs/>
          <w:color w:val="000000"/>
          <w:sz w:val="32"/>
          <w:szCs w:val="32"/>
          <w:highlight w:val="none"/>
        </w:rPr>
      </w:pPr>
      <w:bookmarkStart w:id="86" w:name="_Toc43499064"/>
      <w:bookmarkStart w:id="87" w:name="_Toc3606"/>
      <w:r>
        <w:rPr>
          <w:rFonts w:hint="eastAsia" w:ascii="仿宋" w:hAnsi="仿宋" w:eastAsia="仿宋" w:cs="仿宋"/>
          <w:b/>
          <w:bCs/>
          <w:color w:val="000000"/>
          <w:sz w:val="32"/>
          <w:szCs w:val="32"/>
          <w:highlight w:val="none"/>
        </w:rPr>
        <w:t>示范格式二</w:t>
      </w:r>
      <w:bookmarkEnd w:id="86"/>
      <w:bookmarkEnd w:id="87"/>
    </w:p>
    <w:p w14:paraId="5AE1282F">
      <w:pPr>
        <w:spacing w:line="64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授权委托书</w:t>
      </w:r>
    </w:p>
    <w:p w14:paraId="08D06448">
      <w:pPr>
        <w:spacing w:line="520" w:lineRule="exact"/>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
          <w:color w:val="000000"/>
          <w:sz w:val="22"/>
          <w:szCs w:val="28"/>
          <w:highlight w:val="none"/>
          <w:u w:val="single"/>
        </w:rPr>
        <w:t xml:space="preserve">                               </w:t>
      </w:r>
    </w:p>
    <w:p w14:paraId="29AAAD57">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本授权书宣告：</w:t>
      </w:r>
    </w:p>
    <w:p w14:paraId="49C4E4C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委托方：  地址：</w:t>
      </w:r>
    </w:p>
    <w:p w14:paraId="2CD39041">
      <w:pPr>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法定代表人：</w:t>
      </w:r>
    </w:p>
    <w:p w14:paraId="1754C784">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受托人：姓名 性别： 出生日期：年月日</w:t>
      </w:r>
    </w:p>
    <w:p w14:paraId="7C125442">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所在单位：职务：</w:t>
      </w:r>
    </w:p>
    <w:p w14:paraId="21BA63A1">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身 份 证：联系方式：</w:t>
      </w:r>
    </w:p>
    <w:p w14:paraId="5BE5005F">
      <w:pPr>
        <w:spacing w:line="360" w:lineRule="auto"/>
        <w:ind w:firstLine="4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兹委托受托人代表我公司参加</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组织的</w:t>
      </w:r>
      <w:r>
        <w:rPr>
          <w:rFonts w:hint="eastAsia" w:ascii="仿宋" w:hAnsi="仿宋" w:eastAsia="仿宋" w:cs="仿宋"/>
          <w:color w:val="000000"/>
          <w:sz w:val="28"/>
          <w:szCs w:val="28"/>
          <w:highlight w:val="none"/>
          <w:u w:val="single"/>
          <w:lang w:eastAsia="zh-CN"/>
        </w:rPr>
        <w:t>洪泽湖重要湿地生态调查监测项目</w:t>
      </w:r>
      <w:r>
        <w:rPr>
          <w:rFonts w:hint="eastAsia" w:ascii="仿宋" w:hAnsi="仿宋" w:eastAsia="仿宋" w:cs="仿宋"/>
          <w:color w:val="000000"/>
          <w:sz w:val="28"/>
          <w:szCs w:val="28"/>
          <w:highlight w:val="none"/>
        </w:rPr>
        <w:t>（项目编号：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）采购项目的采购活动，受托人有权在该采购活动中，以我单位的名义签署采购函和投标文件，与</w:t>
      </w:r>
      <w:r>
        <w:rPr>
          <w:rFonts w:hint="eastAsia" w:ascii="仿宋" w:hAnsi="仿宋" w:eastAsia="仿宋" w:cs="仿宋"/>
          <w:color w:val="000000"/>
          <w:sz w:val="28"/>
          <w:szCs w:val="28"/>
          <w:highlight w:val="none"/>
          <w:lang w:val="zh-CN"/>
        </w:rPr>
        <w:t>采购人针对本项目咨询</w:t>
      </w:r>
      <w:r>
        <w:rPr>
          <w:rFonts w:hint="eastAsia" w:ascii="仿宋" w:hAnsi="仿宋" w:eastAsia="仿宋" w:cs="仿宋"/>
          <w:color w:val="000000"/>
          <w:sz w:val="28"/>
          <w:szCs w:val="28"/>
          <w:highlight w:val="none"/>
        </w:rPr>
        <w:t>、投标报名、澄清、解释、质疑、投诉、签订合同书并执行一切与此有关的事项。</w:t>
      </w:r>
    </w:p>
    <w:p w14:paraId="4E74F18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针对上述事宜，我单位只授权其一个人为本项目的受托人，另行授权无效。受托人在办理上述事宜过程中以其自己的名义所签署的所有文件我公司均予以承认。受托人无转委托权。</w:t>
      </w:r>
    </w:p>
    <w:p w14:paraId="25FF5078">
      <w:pPr>
        <w:spacing w:line="520" w:lineRule="exact"/>
        <w:ind w:firstLine="4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委托期限：至上述事宜处理完毕止。</w:t>
      </w:r>
    </w:p>
    <w:p w14:paraId="02346A5D">
      <w:pPr>
        <w:spacing w:line="520" w:lineRule="exact"/>
        <w:ind w:firstLine="4320"/>
        <w:rPr>
          <w:rFonts w:hint="eastAsia" w:ascii="仿宋" w:hAnsi="仿宋" w:eastAsia="仿宋" w:cs="仿宋"/>
          <w:color w:val="000000"/>
          <w:sz w:val="28"/>
          <w:szCs w:val="28"/>
          <w:highlight w:val="none"/>
        </w:rPr>
      </w:pPr>
    </w:p>
    <w:p w14:paraId="6DD524BA">
      <w:pPr>
        <w:spacing w:line="640" w:lineRule="exact"/>
        <w:ind w:firstLine="4434"/>
        <w:jc w:val="righ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投标人：</w:t>
      </w:r>
      <w:r>
        <w:rPr>
          <w:rFonts w:hint="eastAsia" w:ascii="仿宋" w:hAnsi="仿宋" w:eastAsia="仿宋" w:cs="仿宋"/>
          <w:color w:val="000000"/>
          <w:sz w:val="28"/>
          <w:szCs w:val="24"/>
          <w:highlight w:val="none"/>
          <w:u w:val="single"/>
        </w:rPr>
        <w:t xml:space="preserve"> （加盖公章）            </w:t>
      </w:r>
    </w:p>
    <w:p w14:paraId="57CB1CD5">
      <w:pPr>
        <w:spacing w:line="520" w:lineRule="exact"/>
        <w:ind w:firstLine="6039" w:firstLineChars="2157"/>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年月日 </w:t>
      </w:r>
    </w:p>
    <w:p w14:paraId="2705D047">
      <w:pPr>
        <w:spacing w:line="520" w:lineRule="exact"/>
        <w:ind w:firstLine="4698"/>
        <w:rPr>
          <w:rFonts w:hint="eastAsia" w:ascii="仿宋" w:hAnsi="仿宋" w:eastAsia="仿宋" w:cs="仿宋"/>
          <w:b/>
          <w:bCs/>
          <w:color w:val="000000"/>
          <w:sz w:val="24"/>
          <w:szCs w:val="22"/>
          <w:highlight w:val="none"/>
        </w:rPr>
      </w:pPr>
    </w:p>
    <w:p w14:paraId="03CA0B08">
      <w:pPr>
        <w:spacing w:line="520" w:lineRule="exact"/>
        <w:ind w:firstLine="560"/>
        <w:rPr>
          <w:rFonts w:ascii="仿宋" w:hAnsi="仿宋" w:eastAsia="仿宋"/>
          <w:sz w:val="28"/>
          <w:szCs w:val="28"/>
        </w:rPr>
      </w:pPr>
      <w:r>
        <w:rPr>
          <w:rFonts w:hint="eastAsia" w:ascii="仿宋" w:hAnsi="仿宋" w:eastAsia="仿宋"/>
          <w:bCs/>
          <w:sz w:val="28"/>
          <w:szCs w:val="24"/>
        </w:rPr>
        <w:t>注:投标人委托</w:t>
      </w:r>
      <w:r>
        <w:rPr>
          <w:rFonts w:hint="eastAsia" w:ascii="仿宋" w:hAnsi="仿宋" w:eastAsia="仿宋"/>
          <w:bCs/>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sz w:val="28"/>
          <w:szCs w:val="28"/>
        </w:rPr>
        <w:t>件加盖投标人电子签章。</w:t>
      </w:r>
    </w:p>
    <w:p w14:paraId="4A14F3EB">
      <w:pPr>
        <w:pStyle w:val="249"/>
        <w:numPr>
          <w:ilvl w:val="0"/>
          <w:numId w:val="0"/>
        </w:numPr>
        <w:ind w:left="960" w:firstLine="0"/>
        <w:rPr>
          <w:rFonts w:hint="eastAsia" w:ascii="仿宋" w:hAnsi="仿宋" w:eastAsia="仿宋" w:cs="仿宋"/>
          <w:b/>
          <w:color w:val="000000"/>
          <w:sz w:val="28"/>
          <w:szCs w:val="22"/>
          <w:highlight w:val="none"/>
        </w:rPr>
      </w:pPr>
    </w:p>
    <w:p w14:paraId="3370C167">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br w:type="page" w:clear="all"/>
      </w:r>
    </w:p>
    <w:p w14:paraId="03FD6F7B">
      <w:pPr>
        <w:spacing w:line="640" w:lineRule="exact"/>
        <w:ind w:left="-359" w:firstLine="357"/>
        <w:rPr>
          <w:rFonts w:hint="eastAsia" w:ascii="仿宋" w:hAnsi="仿宋" w:eastAsia="仿宋" w:cs="仿宋"/>
          <w:color w:val="000000"/>
          <w:sz w:val="30"/>
          <w:szCs w:val="30"/>
          <w:highlight w:val="none"/>
        </w:rPr>
      </w:pPr>
      <w:r>
        <w:rPr>
          <w:rFonts w:hint="eastAsia" w:ascii="仿宋" w:hAnsi="仿宋" w:eastAsia="仿宋" w:cs="仿宋"/>
          <w:b/>
          <w:color w:val="000000"/>
          <w:sz w:val="32"/>
          <w:highlight w:val="none"/>
        </w:rPr>
        <w:t>示范格式三</w:t>
      </w:r>
    </w:p>
    <w:p w14:paraId="09ABA7A6">
      <w:pPr>
        <w:spacing w:line="480" w:lineRule="auto"/>
        <w:jc w:val="center"/>
        <w:rPr>
          <w:rFonts w:hint="eastAsia" w:ascii="仿宋" w:hAnsi="仿宋" w:eastAsia="仿宋" w:cs="仿宋"/>
          <w:b/>
          <w:bCs/>
          <w:color w:val="000000"/>
          <w:sz w:val="36"/>
          <w:szCs w:val="28"/>
          <w:highlight w:val="none"/>
        </w:rPr>
      </w:pPr>
      <w:r>
        <w:rPr>
          <w:rFonts w:hint="eastAsia" w:ascii="仿宋" w:hAnsi="仿宋" w:eastAsia="仿宋" w:cs="仿宋"/>
          <w:b/>
          <w:bCs/>
          <w:color w:val="000000"/>
          <w:sz w:val="32"/>
          <w:szCs w:val="32"/>
          <w:highlight w:val="none"/>
        </w:rPr>
        <w:t>承   诺  书</w:t>
      </w:r>
    </w:p>
    <w:p w14:paraId="0BDE00DE">
      <w:pPr>
        <w:spacing w:line="520" w:lineRule="exact"/>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符合《中华人民共和国政府采购法》第二十二条规定条件的声明函</w:t>
      </w:r>
    </w:p>
    <w:p w14:paraId="0DD3C390">
      <w:pPr>
        <w:pStyle w:val="12"/>
        <w:spacing w:line="72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洪泽湖东部湿地省级自然保护区管理处</w:t>
      </w:r>
      <w:r>
        <w:rPr>
          <w:rFonts w:hint="eastAsia" w:ascii="仿宋" w:hAnsi="仿宋" w:eastAsia="仿宋" w:cs="仿宋"/>
          <w:bCs/>
          <w:color w:val="000000"/>
          <w:sz w:val="28"/>
          <w:szCs w:val="28"/>
          <w:highlight w:val="none"/>
        </w:rPr>
        <w:t>:</w:t>
      </w:r>
    </w:p>
    <w:p w14:paraId="357DA156">
      <w:pPr>
        <w:spacing w:line="520" w:lineRule="exact"/>
        <w:ind w:firstLine="8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我公司参加贵单位组织实施的（项目编号: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采购项目的政府采购活动。针对《中华人民共和国政府采购法》第二十二条规定做出如下声明：</w:t>
      </w:r>
    </w:p>
    <w:p w14:paraId="1E206BA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1、我单位具有独立承担民事责任的能力；</w:t>
      </w:r>
    </w:p>
    <w:p w14:paraId="6C2E5A1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2、我单位具有良好的商业信誉和健全的财务会计制度；</w:t>
      </w:r>
    </w:p>
    <w:p w14:paraId="3C50DE4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3、我单位具有履行合同所必需的设备和专业技术能力；</w:t>
      </w:r>
    </w:p>
    <w:p w14:paraId="33BEF21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4、我单位有依法缴纳税收和社会保障资金的良好记录；</w:t>
      </w:r>
    </w:p>
    <w:p w14:paraId="154DE44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6A625100">
      <w:pPr>
        <w:spacing w:line="520" w:lineRule="exact"/>
        <w:ind w:firstLine="638"/>
        <w:outlineLvl w:val="2"/>
        <w:rPr>
          <w:rFonts w:hint="eastAsia" w:ascii="仿宋" w:hAnsi="仿宋" w:eastAsia="仿宋" w:cs="仿宋"/>
          <w:color w:val="000000"/>
          <w:sz w:val="28"/>
          <w:szCs w:val="28"/>
          <w:highlight w:val="none"/>
        </w:rPr>
      </w:pPr>
      <w:bookmarkStart w:id="88" w:name="_Toc7437"/>
      <w:r>
        <w:rPr>
          <w:rFonts w:hint="eastAsia" w:ascii="仿宋" w:hAnsi="仿宋" w:eastAsia="仿宋" w:cs="仿宋"/>
          <w:color w:val="000000"/>
          <w:sz w:val="28"/>
          <w:szCs w:val="28"/>
          <w:highlight w:val="none"/>
        </w:rPr>
        <w:t>6、我单位满足法律、行政法规规定的其他条件。</w:t>
      </w:r>
      <w:bookmarkEnd w:id="88"/>
    </w:p>
    <w:p w14:paraId="470ABCFD">
      <w:pPr>
        <w:spacing w:line="520" w:lineRule="exact"/>
        <w:rPr>
          <w:rFonts w:hint="eastAsia" w:ascii="仿宋" w:hAnsi="仿宋" w:eastAsia="仿宋" w:cs="仿宋"/>
          <w:color w:val="000000"/>
          <w:sz w:val="28"/>
          <w:szCs w:val="28"/>
          <w:highlight w:val="none"/>
          <w:u w:val="single"/>
        </w:rPr>
      </w:pPr>
    </w:p>
    <w:p w14:paraId="2C52FAB0">
      <w:pPr>
        <w:spacing w:line="520" w:lineRule="exact"/>
        <w:rPr>
          <w:rFonts w:hint="eastAsia" w:ascii="仿宋" w:hAnsi="仿宋" w:eastAsia="仿宋" w:cs="仿宋"/>
          <w:color w:val="000000"/>
          <w:sz w:val="28"/>
          <w:szCs w:val="28"/>
          <w:highlight w:val="none"/>
          <w:u w:val="single"/>
        </w:rPr>
      </w:pPr>
    </w:p>
    <w:p w14:paraId="6D8F5DF9">
      <w:pPr>
        <w:keepNext w:val="0"/>
        <w:keepLines w:val="0"/>
        <w:pageBreakBefore w:val="0"/>
        <w:widowControl/>
        <w:spacing w:line="360" w:lineRule="auto"/>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电子签章</w:t>
      </w:r>
      <w:r>
        <w:rPr>
          <w:rFonts w:hint="eastAsia" w:ascii="仿宋" w:hAnsi="仿宋" w:eastAsia="仿宋" w:cs="仿宋"/>
          <w:color w:val="000000"/>
          <w:sz w:val="28"/>
          <w:szCs w:val="28"/>
          <w:highlight w:val="none"/>
        </w:rPr>
        <w:t>）：</w:t>
      </w:r>
    </w:p>
    <w:p w14:paraId="00E0CA66">
      <w:pPr>
        <w:keepNext w:val="0"/>
        <w:keepLines w:val="0"/>
        <w:pageBreakBefore w:val="0"/>
        <w:spacing w:line="360" w:lineRule="auto"/>
        <w:ind w:firstLine="420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年   月    日</w:t>
      </w:r>
    </w:p>
    <w:p w14:paraId="01DDE948">
      <w:pPr>
        <w:spacing w:line="520" w:lineRule="exact"/>
        <w:rPr>
          <w:rFonts w:hint="eastAsia" w:ascii="仿宋" w:hAnsi="仿宋" w:eastAsia="仿宋" w:cs="仿宋"/>
          <w:color w:val="000000"/>
          <w:sz w:val="28"/>
          <w:szCs w:val="28"/>
          <w:highlight w:val="none"/>
        </w:rPr>
      </w:pPr>
    </w:p>
    <w:p w14:paraId="2B6DE022">
      <w:pPr>
        <w:pStyle w:val="43"/>
        <w:rPr>
          <w:rFonts w:hint="eastAsia" w:ascii="仿宋" w:hAnsi="仿宋" w:eastAsia="仿宋" w:cs="仿宋"/>
          <w:color w:val="000000"/>
          <w:sz w:val="28"/>
          <w:szCs w:val="28"/>
          <w:highlight w:val="none"/>
        </w:rPr>
      </w:pPr>
    </w:p>
    <w:p w14:paraId="4F2521C3">
      <w:pPr>
        <w:spacing w:line="600" w:lineRule="exact"/>
        <w:ind w:left="-359" w:firstLine="357"/>
        <w:jc w:val="center"/>
        <w:rPr>
          <w:rFonts w:hint="eastAsia" w:ascii="仿宋" w:hAnsi="仿宋" w:eastAsia="仿宋" w:cs="仿宋"/>
          <w:b/>
          <w:color w:val="000000"/>
          <w:sz w:val="32"/>
          <w:highlight w:val="none"/>
          <w:lang w:val="en-US" w:eastAsia="zh-CN"/>
        </w:rPr>
      </w:pPr>
      <w:r>
        <w:rPr>
          <w:rFonts w:hint="eastAsia" w:ascii="仿宋" w:hAnsi="仿宋" w:eastAsia="仿宋" w:cs="仿宋"/>
          <w:b/>
          <w:color w:val="000000"/>
          <w:sz w:val="32"/>
          <w:highlight w:val="none"/>
        </w:rPr>
        <w:br w:type="page" w:clear="all"/>
      </w:r>
      <w:r>
        <w:rPr>
          <w:rFonts w:hint="eastAsia" w:ascii="仿宋" w:hAnsi="仿宋" w:eastAsia="仿宋" w:cs="仿宋"/>
          <w:b/>
          <w:color w:val="000000"/>
          <w:sz w:val="32"/>
          <w:highlight w:val="none"/>
        </w:rPr>
        <w:t>承诺书</w:t>
      </w:r>
      <w:r>
        <w:rPr>
          <w:rFonts w:hint="eastAsia" w:ascii="仿宋" w:hAnsi="仿宋" w:eastAsia="仿宋" w:cs="仿宋"/>
          <w:b/>
          <w:color w:val="000000"/>
          <w:sz w:val="32"/>
          <w:highlight w:val="none"/>
          <w:lang w:val="en-US" w:eastAsia="zh-CN"/>
        </w:rPr>
        <w:t>2</w:t>
      </w:r>
    </w:p>
    <w:p w14:paraId="6C51FDC6">
      <w:pPr>
        <w:spacing w:line="600" w:lineRule="exact"/>
        <w:ind w:left="-359" w:firstLine="357"/>
        <w:rPr>
          <w:rFonts w:hint="eastAsia" w:ascii="仿宋" w:hAnsi="仿宋" w:eastAsia="仿宋" w:cs="仿宋"/>
          <w:b/>
          <w:color w:val="000000"/>
          <w:sz w:val="32"/>
          <w:highlight w:val="none"/>
        </w:rPr>
      </w:pPr>
    </w:p>
    <w:p w14:paraId="7882B636">
      <w:pPr>
        <w:spacing w:line="400" w:lineRule="exact"/>
        <w:rPr>
          <w:rFonts w:hint="eastAsia" w:ascii="仿宋" w:hAnsi="仿宋" w:eastAsia="仿宋" w:cs="仿宋"/>
          <w:b/>
          <w:color w:val="000000"/>
          <w:sz w:val="32"/>
          <w:highlight w:val="none"/>
        </w:rPr>
      </w:pPr>
      <w:r>
        <w:rPr>
          <w:rFonts w:hint="eastAsia" w:ascii="仿宋" w:hAnsi="仿宋" w:eastAsia="仿宋" w:cs="仿宋"/>
          <w:b/>
          <w:color w:val="000000"/>
          <w:sz w:val="28"/>
          <w:szCs w:val="28"/>
          <w:highlight w:val="none"/>
          <w:lang w:eastAsia="zh-CN"/>
        </w:rPr>
        <w:t>致洪泽湖东部湿地省级自然保护区管理处</w:t>
      </w:r>
      <w:r>
        <w:rPr>
          <w:rFonts w:hint="eastAsia" w:ascii="仿宋" w:hAnsi="仿宋" w:eastAsia="仿宋" w:cs="仿宋"/>
          <w:color w:val="000000"/>
          <w:sz w:val="28"/>
          <w:szCs w:val="28"/>
          <w:highlight w:val="none"/>
        </w:rPr>
        <w:t>：</w:t>
      </w:r>
    </w:p>
    <w:p w14:paraId="6C911E64">
      <w:pPr>
        <w:spacing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我单位负责人不存在同一人或者存在直接控股、管理关系的不同供应商，不得同时参加同一合同项下的政府采购活动。</w:t>
      </w:r>
    </w:p>
    <w:p w14:paraId="4DE04D35">
      <w:pPr>
        <w:spacing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我单位没有为采购项目提供整体设计、规范编制或者项目管理、监理、检测等服务。</w:t>
      </w:r>
    </w:p>
    <w:p w14:paraId="28BD8EE9">
      <w:pPr>
        <w:spacing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我单位未被“信用中国”网站、“中国政府采购网”列入失信被执行人、重大税收违法案件当事人名单、政府采购严重违法失信行为记录名单。</w:t>
      </w:r>
    </w:p>
    <w:p w14:paraId="7AD9BFD0">
      <w:pPr>
        <w:spacing w:line="600" w:lineRule="exact"/>
        <w:rPr>
          <w:rFonts w:hint="eastAsia" w:ascii="仿宋" w:hAnsi="仿宋" w:eastAsia="仿宋" w:cs="仿宋"/>
          <w:color w:val="000000"/>
          <w:sz w:val="28"/>
          <w:szCs w:val="28"/>
          <w:highlight w:val="none"/>
        </w:rPr>
      </w:pPr>
    </w:p>
    <w:p w14:paraId="5455B385">
      <w:pPr>
        <w:spacing w:line="600" w:lineRule="exact"/>
        <w:rPr>
          <w:rFonts w:hint="eastAsia" w:ascii="仿宋" w:hAnsi="仿宋" w:eastAsia="仿宋" w:cs="仿宋"/>
          <w:color w:val="000000"/>
          <w:sz w:val="28"/>
          <w:szCs w:val="28"/>
          <w:highlight w:val="none"/>
        </w:rPr>
      </w:pPr>
    </w:p>
    <w:p w14:paraId="3973128E">
      <w:pPr>
        <w:spacing w:line="600" w:lineRule="exact"/>
        <w:rPr>
          <w:rFonts w:hint="eastAsia" w:ascii="仿宋" w:hAnsi="仿宋" w:eastAsia="仿宋" w:cs="仿宋"/>
          <w:color w:val="000000"/>
          <w:sz w:val="28"/>
          <w:szCs w:val="28"/>
          <w:highlight w:val="none"/>
        </w:rPr>
      </w:pPr>
    </w:p>
    <w:p w14:paraId="1C005F68">
      <w:pPr>
        <w:spacing w:line="60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特此声明！</w:t>
      </w:r>
    </w:p>
    <w:p w14:paraId="7EFA2AD3">
      <w:pPr>
        <w:spacing w:line="520" w:lineRule="exact"/>
        <w:rPr>
          <w:rFonts w:hint="eastAsia" w:ascii="仿宋" w:hAnsi="仿宋" w:eastAsia="仿宋" w:cs="仿宋"/>
          <w:b/>
          <w:bCs/>
          <w:color w:val="000000"/>
          <w:sz w:val="28"/>
          <w:highlight w:val="none"/>
        </w:rPr>
      </w:pPr>
    </w:p>
    <w:p w14:paraId="47EE1809">
      <w:pPr>
        <w:keepNext w:val="0"/>
        <w:keepLines w:val="0"/>
        <w:pageBreakBefore w:val="0"/>
        <w:widowControl/>
        <w:spacing w:line="360" w:lineRule="auto"/>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电子签章</w:t>
      </w:r>
      <w:r>
        <w:rPr>
          <w:rFonts w:hint="eastAsia" w:ascii="仿宋" w:hAnsi="仿宋" w:eastAsia="仿宋" w:cs="仿宋"/>
          <w:color w:val="000000"/>
          <w:sz w:val="28"/>
          <w:szCs w:val="28"/>
          <w:highlight w:val="none"/>
        </w:rPr>
        <w:t>）：</w:t>
      </w:r>
    </w:p>
    <w:p w14:paraId="4330DD8B">
      <w:pPr>
        <w:keepNext w:val="0"/>
        <w:keepLines w:val="0"/>
        <w:pageBreakBefore w:val="0"/>
        <w:spacing w:line="360" w:lineRule="auto"/>
        <w:ind w:firstLine="420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年   月    日</w:t>
      </w:r>
    </w:p>
    <w:p w14:paraId="75B090EA">
      <w:pPr>
        <w:rPr>
          <w:rFonts w:hint="eastAsia" w:ascii="仿宋" w:hAnsi="仿宋" w:eastAsia="仿宋" w:cs="仿宋"/>
          <w:b/>
          <w:color w:val="000000"/>
          <w:sz w:val="32"/>
          <w:szCs w:val="32"/>
          <w:highlight w:val="none"/>
          <w:lang w:eastAsia="zh-CN"/>
        </w:rPr>
      </w:pPr>
      <w:r>
        <w:rPr>
          <w:rFonts w:hint="eastAsia" w:ascii="仿宋" w:hAnsi="仿宋" w:eastAsia="仿宋" w:cs="仿宋"/>
          <w:color w:val="000000"/>
          <w:sz w:val="28"/>
          <w:szCs w:val="28"/>
          <w:highlight w:val="none"/>
        </w:rPr>
        <w:br w:type="page" w:clear="all"/>
      </w:r>
      <w:bookmarkStart w:id="89" w:name="_Toc20048"/>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四</w:t>
      </w:r>
      <w:bookmarkEnd w:id="89"/>
    </w:p>
    <w:p w14:paraId="74F444DD">
      <w:pPr>
        <w:spacing w:line="720" w:lineRule="exact"/>
        <w:jc w:val="center"/>
        <w:outlineLvl w:val="0"/>
        <w:rPr>
          <w:rFonts w:hint="eastAsia" w:ascii="仿宋" w:hAnsi="仿宋" w:eastAsia="仿宋" w:cs="仿宋"/>
          <w:color w:val="000000"/>
          <w:sz w:val="32"/>
          <w:szCs w:val="32"/>
          <w:highlight w:val="none"/>
        </w:rPr>
      </w:pPr>
      <w:bookmarkStart w:id="90" w:name="_Toc6341"/>
      <w:r>
        <w:rPr>
          <w:rFonts w:hint="eastAsia" w:ascii="仿宋" w:hAnsi="仿宋" w:eastAsia="仿宋" w:cs="仿宋"/>
          <w:color w:val="000000"/>
          <w:sz w:val="32"/>
          <w:szCs w:val="32"/>
          <w:highlight w:val="none"/>
        </w:rPr>
        <w:t>参加政府采购活动前三年内在经营活动中没有重大</w:t>
      </w:r>
      <w:bookmarkEnd w:id="90"/>
    </w:p>
    <w:p w14:paraId="6443F1BA">
      <w:pPr>
        <w:spacing w:line="72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32"/>
          <w:szCs w:val="32"/>
          <w:highlight w:val="none"/>
        </w:rPr>
        <w:t>违法记录的书面声明</w:t>
      </w:r>
    </w:p>
    <w:p w14:paraId="2FFE5829">
      <w:pPr>
        <w:spacing w:line="720" w:lineRule="exact"/>
        <w:jc w:val="left"/>
        <w:rPr>
          <w:rFonts w:hint="eastAsia" w:ascii="仿宋" w:hAnsi="仿宋" w:eastAsia="仿宋" w:cs="仿宋"/>
          <w:color w:val="000000"/>
          <w:sz w:val="28"/>
          <w:szCs w:val="28"/>
          <w:highlight w:val="none"/>
        </w:rPr>
      </w:pPr>
    </w:p>
    <w:p w14:paraId="35C627B2">
      <w:pPr>
        <w:spacing w:line="720" w:lineRule="exact"/>
        <w:ind w:firstLine="560"/>
        <w:jc w:val="left"/>
        <w:rPr>
          <w:rFonts w:hint="eastAsia" w:ascii="仿宋" w:hAnsi="仿宋" w:eastAsia="仿宋" w:cs="仿宋"/>
          <w:color w:val="000000"/>
          <w:sz w:val="28"/>
          <w:szCs w:val="28"/>
          <w:highlight w:val="none"/>
        </w:rPr>
      </w:pPr>
    </w:p>
    <w:p w14:paraId="0F2A13AE">
      <w:pPr>
        <w:spacing w:line="7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我公司郑重声明:参加本次政府采购活动前三年内，我公司在经营活动中没有因违法经营受到刑事处罚或者责令停产停业、吊销许可证或者执照、较大数额罚款等行政处罚。 </w:t>
      </w:r>
    </w:p>
    <w:p w14:paraId="701FAC6E">
      <w:pPr>
        <w:spacing w:line="720" w:lineRule="exact"/>
        <w:jc w:val="left"/>
        <w:rPr>
          <w:rFonts w:hint="eastAsia" w:ascii="仿宋" w:hAnsi="仿宋" w:eastAsia="仿宋" w:cs="仿宋"/>
          <w:color w:val="000000"/>
          <w:sz w:val="28"/>
          <w:szCs w:val="28"/>
          <w:highlight w:val="none"/>
        </w:rPr>
      </w:pPr>
    </w:p>
    <w:p w14:paraId="24F80EB2">
      <w:pPr>
        <w:spacing w:line="7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特此声明！</w:t>
      </w:r>
    </w:p>
    <w:p w14:paraId="19B1088E">
      <w:pPr>
        <w:spacing w:line="720" w:lineRule="exact"/>
        <w:jc w:val="left"/>
        <w:rPr>
          <w:rFonts w:hint="eastAsia" w:ascii="仿宋" w:hAnsi="仿宋" w:eastAsia="仿宋" w:cs="仿宋"/>
          <w:color w:val="000000"/>
          <w:sz w:val="28"/>
          <w:szCs w:val="28"/>
          <w:highlight w:val="none"/>
        </w:rPr>
      </w:pPr>
    </w:p>
    <w:p w14:paraId="2E41E450">
      <w:pPr>
        <w:spacing w:line="520" w:lineRule="exact"/>
        <w:ind w:firstLine="562"/>
        <w:rPr>
          <w:rFonts w:hint="eastAsia" w:ascii="仿宋" w:hAnsi="仿宋" w:eastAsia="仿宋" w:cs="仿宋"/>
          <w:b/>
          <w:bCs/>
          <w:color w:val="000000"/>
          <w:sz w:val="28"/>
          <w:highlight w:val="none"/>
        </w:rPr>
      </w:pPr>
    </w:p>
    <w:p w14:paraId="07E29144">
      <w:pPr>
        <w:spacing w:line="520" w:lineRule="exact"/>
        <w:ind w:firstLine="562"/>
        <w:rPr>
          <w:rFonts w:hint="eastAsia" w:ascii="仿宋" w:hAnsi="仿宋" w:eastAsia="仿宋" w:cs="仿宋"/>
          <w:b/>
          <w:bCs/>
          <w:color w:val="000000"/>
          <w:sz w:val="28"/>
          <w:highlight w:val="none"/>
        </w:rPr>
      </w:pPr>
    </w:p>
    <w:p w14:paraId="4C4EA264">
      <w:pPr>
        <w:keepNext w:val="0"/>
        <w:keepLines w:val="0"/>
        <w:pageBreakBefore w:val="0"/>
        <w:widowControl/>
        <w:spacing w:line="360" w:lineRule="auto"/>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电子签章</w:t>
      </w:r>
      <w:r>
        <w:rPr>
          <w:rFonts w:hint="eastAsia" w:ascii="仿宋" w:hAnsi="仿宋" w:eastAsia="仿宋" w:cs="仿宋"/>
          <w:color w:val="000000"/>
          <w:sz w:val="28"/>
          <w:szCs w:val="28"/>
          <w:highlight w:val="none"/>
        </w:rPr>
        <w:t>）：</w:t>
      </w:r>
    </w:p>
    <w:p w14:paraId="62CF73DC">
      <w:pPr>
        <w:keepNext w:val="0"/>
        <w:keepLines w:val="0"/>
        <w:pageBreakBefore w:val="0"/>
        <w:spacing w:line="360" w:lineRule="auto"/>
        <w:ind w:firstLine="420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年   月    日</w:t>
      </w:r>
    </w:p>
    <w:p w14:paraId="200CB952">
      <w:pPr>
        <w:pStyle w:val="24"/>
        <w:spacing w:line="560" w:lineRule="exact"/>
        <w:rPr>
          <w:rFonts w:hint="eastAsia" w:ascii="仿宋" w:hAnsi="仿宋" w:eastAsia="仿宋" w:cs="仿宋"/>
          <w:b/>
          <w:color w:val="000000"/>
          <w:sz w:val="32"/>
          <w:highlight w:val="none"/>
          <w:lang w:eastAsia="zh-CN"/>
        </w:rPr>
      </w:pPr>
      <w:r>
        <w:rPr>
          <w:rFonts w:hint="eastAsia" w:ascii="仿宋" w:hAnsi="仿宋" w:eastAsia="仿宋" w:cs="仿宋"/>
          <w:color w:val="000000"/>
          <w:highlight w:val="none"/>
        </w:rPr>
        <w:br w:type="page" w:clear="all"/>
      </w:r>
      <w:r>
        <w:rPr>
          <w:rFonts w:hint="eastAsia" w:ascii="仿宋" w:hAnsi="仿宋" w:eastAsia="仿宋" w:cs="仿宋"/>
          <w:b/>
          <w:color w:val="000000"/>
          <w:sz w:val="32"/>
          <w:highlight w:val="none"/>
        </w:rPr>
        <w:t>示范格式</w:t>
      </w:r>
      <w:r>
        <w:rPr>
          <w:rFonts w:hint="eastAsia" w:ascii="仿宋" w:hAnsi="仿宋" w:eastAsia="仿宋" w:cs="仿宋"/>
          <w:b/>
          <w:color w:val="000000"/>
          <w:sz w:val="32"/>
          <w:highlight w:val="none"/>
          <w:lang w:val="en-US" w:eastAsia="zh-CN"/>
        </w:rPr>
        <w:t>五</w:t>
      </w:r>
    </w:p>
    <w:p w14:paraId="1595A343">
      <w:pPr>
        <w:spacing w:line="64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企业声明函（服务）</w:t>
      </w:r>
    </w:p>
    <w:p w14:paraId="54682DC4">
      <w:pPr>
        <w:pStyle w:val="12"/>
        <w:spacing w:line="60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洪泽湖东部湿地省级自然保护区管理处</w:t>
      </w:r>
      <w:r>
        <w:rPr>
          <w:rFonts w:hint="eastAsia" w:ascii="仿宋" w:hAnsi="仿宋" w:eastAsia="仿宋" w:cs="仿宋"/>
          <w:bCs/>
          <w:color w:val="000000"/>
          <w:sz w:val="28"/>
          <w:szCs w:val="28"/>
          <w:highlight w:val="none"/>
        </w:rPr>
        <w:t>:</w:t>
      </w:r>
    </w:p>
    <w:p w14:paraId="5AB7B8EF">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本公司郑重声明，根据《政府采购促进中小企业发展管理办法》（财库﹝2020﹞46 号）的规定，本公司参加（单位名称）的（项目名称）采购活动，服务全部由符合政策要求的中小</w:t>
      </w:r>
      <w:r>
        <w:rPr>
          <w:rFonts w:hint="eastAsia" w:ascii="仿宋" w:hAnsi="仿宋" w:eastAsia="仿宋" w:cs="仿宋"/>
          <w:bCs/>
          <w:color w:val="000000"/>
          <w:sz w:val="28"/>
          <w:szCs w:val="28"/>
          <w:highlight w:val="none"/>
          <w:lang w:eastAsia="zh-CN"/>
        </w:rPr>
        <w:t>微</w:t>
      </w:r>
      <w:r>
        <w:rPr>
          <w:rFonts w:hint="eastAsia" w:ascii="仿宋" w:hAnsi="仿宋" w:eastAsia="仿宋" w:cs="仿宋"/>
          <w:bCs/>
          <w:color w:val="000000"/>
          <w:sz w:val="28"/>
          <w:szCs w:val="28"/>
          <w:highlight w:val="none"/>
        </w:rPr>
        <w:t>企业承接。相关企业的具体情况如下：</w:t>
      </w:r>
    </w:p>
    <w:p w14:paraId="65EEAF10">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19C97C9C">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6CFE04B2">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5DBD9641">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以上企业，不属于大企业的分支机构，不存在控股股东为大企业的情形，也不存在与大企业的负责人为同一人的情形。</w:t>
      </w:r>
    </w:p>
    <w:p w14:paraId="66BCDF7F">
      <w:pPr>
        <w:pStyle w:val="1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p>
    <w:p w14:paraId="21BECBA8">
      <w:pPr>
        <w:spacing w:line="640" w:lineRule="exact"/>
        <w:ind w:firstLine="392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电子签章</w:t>
      </w:r>
      <w:r>
        <w:rPr>
          <w:rFonts w:hint="eastAsia" w:ascii="仿宋" w:hAnsi="仿宋" w:eastAsia="仿宋" w:cs="仿宋"/>
          <w:color w:val="000000"/>
          <w:sz w:val="28"/>
          <w:szCs w:val="28"/>
          <w:highlight w:val="none"/>
        </w:rPr>
        <w:t>）：</w:t>
      </w:r>
    </w:p>
    <w:p w14:paraId="5FDA71D6">
      <w:pPr>
        <w:spacing w:line="640" w:lineRule="exact"/>
        <w:ind w:firstLine="3920"/>
        <w:jc w:val="righ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（盖章或签字）</w:t>
      </w:r>
    </w:p>
    <w:p w14:paraId="2E47457F">
      <w:pPr>
        <w:spacing w:line="640" w:lineRule="exact"/>
        <w:ind w:firstLine="3920"/>
        <w:jc w:val="righ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146B32C3">
      <w:pPr>
        <w:pStyle w:val="12"/>
        <w:spacing w:line="600" w:lineRule="exact"/>
        <w:ind w:firstLine="0"/>
        <w:rPr>
          <w:rFonts w:hint="eastAsia" w:ascii="仿宋" w:hAnsi="仿宋" w:eastAsia="仿宋" w:cs="仿宋"/>
          <w:bCs/>
          <w:color w:val="000000"/>
          <w:sz w:val="24"/>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bCs/>
          <w:color w:val="000000"/>
          <w:sz w:val="24"/>
          <w:highlight w:val="none"/>
        </w:rPr>
        <w:t>注：从业人员、营业收入、资产总额填报上一年度数据，无上一年度数据的新成立企业可不填报。</w:t>
      </w:r>
    </w:p>
    <w:p w14:paraId="0AA3E4DB">
      <w:pPr>
        <w:spacing w:line="640" w:lineRule="exact"/>
        <w:ind w:left="-359" w:firstLine="357"/>
        <w:outlineLvl w:val="0"/>
        <w:rPr>
          <w:rFonts w:hint="eastAsia" w:ascii="仿宋" w:hAnsi="仿宋" w:eastAsia="仿宋" w:cs="仿宋"/>
          <w:b/>
          <w:color w:val="000000"/>
          <w:sz w:val="32"/>
          <w:highlight w:val="none"/>
        </w:rPr>
      </w:pPr>
    </w:p>
    <w:p w14:paraId="646502F5">
      <w:pPr>
        <w:spacing w:line="600" w:lineRule="exact"/>
        <w:ind w:left="-359" w:firstLine="357"/>
        <w:jc w:val="center"/>
        <w:rPr>
          <w:rFonts w:hint="eastAsia" w:ascii="仿宋" w:hAnsi="仿宋" w:eastAsia="仿宋" w:cs="仿宋"/>
          <w:b/>
          <w:color w:val="000000"/>
          <w:sz w:val="32"/>
          <w:highlight w:val="none"/>
        </w:rPr>
      </w:pPr>
    </w:p>
    <w:p w14:paraId="21729C0A">
      <w:pPr>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六</w:t>
      </w:r>
    </w:p>
    <w:p w14:paraId="776D1CAB">
      <w:pPr>
        <w:widowControl/>
        <w:spacing w:line="640" w:lineRule="exact"/>
        <w:jc w:val="center"/>
        <w:outlineLvl w:val="0"/>
        <w:rPr>
          <w:rFonts w:hint="eastAsia" w:ascii="仿宋" w:hAnsi="仿宋" w:eastAsia="仿宋" w:cs="仿宋"/>
          <w:color w:val="000000"/>
          <w:sz w:val="24"/>
          <w:highlight w:val="none"/>
        </w:rPr>
      </w:pPr>
      <w:bookmarkStart w:id="91" w:name="_Toc29855"/>
      <w:r>
        <w:rPr>
          <w:rFonts w:hint="eastAsia" w:ascii="仿宋" w:hAnsi="仿宋" w:eastAsia="仿宋" w:cs="仿宋"/>
          <w:b/>
          <w:bCs/>
          <w:color w:val="000000"/>
          <w:sz w:val="32"/>
          <w:szCs w:val="32"/>
          <w:highlight w:val="none"/>
        </w:rPr>
        <w:t>残疾人福利性单位声明函</w:t>
      </w:r>
      <w:bookmarkEnd w:id="91"/>
    </w:p>
    <w:p w14:paraId="3CC36461">
      <w:pPr>
        <w:pStyle w:val="12"/>
        <w:spacing w:line="64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洪泽湖东部湿地省级自然保护区管理处</w:t>
      </w:r>
      <w:r>
        <w:rPr>
          <w:rFonts w:hint="eastAsia" w:ascii="仿宋" w:hAnsi="仿宋" w:eastAsia="仿宋" w:cs="仿宋"/>
          <w:bCs/>
          <w:color w:val="000000"/>
          <w:sz w:val="28"/>
          <w:szCs w:val="28"/>
          <w:highlight w:val="none"/>
        </w:rPr>
        <w:t>:</w:t>
      </w:r>
    </w:p>
    <w:p w14:paraId="43ACF9AA">
      <w:pPr>
        <w:pStyle w:val="1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126E929E">
      <w:pPr>
        <w:pStyle w:val="1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1、根据《财政部 民政部 中国残疾人联合会关于促进残疾人就业政府采购政策的通知》（财库〔2017〕141 号）规定的划分标准，本公司为残疾人福利性企业。</w:t>
      </w:r>
    </w:p>
    <w:p w14:paraId="3DCE79AE">
      <w:pPr>
        <w:pStyle w:val="1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99D1D47">
      <w:pPr>
        <w:pStyle w:val="1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注:</w:t>
      </w:r>
      <w:r>
        <w:rPr>
          <w:rFonts w:hint="eastAsia" w:ascii="仿宋" w:hAnsi="仿宋" w:eastAsia="仿宋" w:cs="仿宋"/>
          <w:bCs/>
          <w:color w:val="000000"/>
          <w:sz w:val="28"/>
          <w:szCs w:val="28"/>
          <w:highlight w:val="none"/>
        </w:rPr>
        <w:t>本公司对上述声明的真实性负责。如有虚假，将依法承担相应责任。</w:t>
      </w:r>
    </w:p>
    <w:p w14:paraId="7BAD5DEE">
      <w:pPr>
        <w:pStyle w:val="12"/>
        <w:spacing w:line="640" w:lineRule="exact"/>
        <w:ind w:firstLine="560"/>
        <w:rPr>
          <w:rFonts w:hint="eastAsia" w:ascii="仿宋" w:hAnsi="仿宋" w:eastAsia="仿宋" w:cs="仿宋"/>
          <w:color w:val="000000"/>
          <w:sz w:val="28"/>
          <w:szCs w:val="28"/>
          <w:highlight w:val="none"/>
        </w:rPr>
      </w:pPr>
    </w:p>
    <w:p w14:paraId="25E1AA60">
      <w:pPr>
        <w:spacing w:line="640" w:lineRule="exact"/>
        <w:ind w:firstLine="392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电子签章</w:t>
      </w:r>
      <w:r>
        <w:rPr>
          <w:rFonts w:hint="eastAsia" w:ascii="仿宋" w:hAnsi="仿宋" w:eastAsia="仿宋" w:cs="仿宋"/>
          <w:color w:val="000000"/>
          <w:sz w:val="28"/>
          <w:szCs w:val="28"/>
          <w:highlight w:val="none"/>
        </w:rPr>
        <w:t>）：</w:t>
      </w:r>
    </w:p>
    <w:p w14:paraId="1FF5E20D">
      <w:pPr>
        <w:spacing w:line="640" w:lineRule="exact"/>
        <w:ind w:firstLine="3920"/>
        <w:jc w:val="righ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（盖章或签字）</w:t>
      </w:r>
    </w:p>
    <w:p w14:paraId="0D86DB6A">
      <w:pPr>
        <w:spacing w:line="640" w:lineRule="exact"/>
        <w:ind w:firstLine="3920"/>
        <w:jc w:val="righ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1B80F8D2">
      <w:pPr>
        <w:spacing w:line="640" w:lineRule="exact"/>
        <w:ind w:firstLine="565"/>
        <w:rPr>
          <w:rFonts w:hint="eastAsia" w:ascii="仿宋" w:hAnsi="仿宋" w:eastAsia="仿宋" w:cs="仿宋"/>
          <w:color w:val="000000"/>
          <w:sz w:val="28"/>
          <w:szCs w:val="28"/>
          <w:highlight w:val="none"/>
        </w:rPr>
      </w:pPr>
    </w:p>
    <w:p w14:paraId="38B53C9D">
      <w:pPr>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注:非</w:t>
      </w:r>
      <w:r>
        <w:rPr>
          <w:rFonts w:hint="eastAsia" w:ascii="仿宋" w:hAnsi="仿宋" w:eastAsia="仿宋" w:cs="仿宋"/>
          <w:color w:val="000000"/>
          <w:sz w:val="28"/>
          <w:highlight w:val="none"/>
        </w:rPr>
        <w:t>残疾人福利性单位不</w:t>
      </w:r>
      <w:r>
        <w:rPr>
          <w:rFonts w:hint="eastAsia" w:ascii="仿宋" w:hAnsi="仿宋" w:eastAsia="仿宋" w:cs="仿宋"/>
          <w:color w:val="000000"/>
          <w:sz w:val="28"/>
          <w:szCs w:val="28"/>
          <w:highlight w:val="none"/>
        </w:rPr>
        <w:t>需提供此函。</w:t>
      </w:r>
    </w:p>
    <w:sectPr>
      <w:type w:val="continuous"/>
      <w:pgSz w:w="11906" w:h="16838"/>
      <w:pgMar w:top="1247" w:right="1247" w:bottom="1247"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altName w:val="Impact"/>
    <w:panose1 w:val="00000000000000000000"/>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CA14B">
    <w:pPr>
      <w:pStyle w:val="216"/>
      <w:framePr w:wrap="around" w:vAnchor="text" w:hAnchor="margin" w:xAlign="center" w:y="1"/>
      <w:rPr>
        <w:rStyle w:val="48"/>
      </w:rPr>
    </w:pPr>
    <w:r>
      <w:fldChar w:fldCharType="begin"/>
    </w:r>
    <w:r>
      <w:rPr>
        <w:rStyle w:val="48"/>
      </w:rPr>
      <w:instrText xml:space="preserve">PAGE  </w:instrText>
    </w:r>
    <w:r>
      <w:fldChar w:fldCharType="separate"/>
    </w:r>
    <w:r>
      <w:fldChar w:fldCharType="end"/>
    </w:r>
  </w:p>
  <w:p w14:paraId="0D9E3B9E">
    <w:pPr>
      <w:pStyle w:val="2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DD928">
    <w:pPr>
      <w:pStyle w:val="216"/>
      <w:jc w:val="center"/>
    </w:pPr>
    <w:r>
      <w:rPr>
        <w:lang w:val="zh-CN"/>
      </w:rPr>
      <w:fldChar w:fldCharType="begin"/>
    </w:r>
    <w:r>
      <w:rPr>
        <w:lang w:val="zh-CN"/>
      </w:rPr>
      <w:instrText xml:space="preserve">PAGE   \* MERGEFORMAT</w:instrText>
    </w:r>
    <w:r>
      <w:rPr>
        <w:lang w:val="zh-CN"/>
      </w:rPr>
      <w:fldChar w:fldCharType="separate"/>
    </w:r>
    <w:r>
      <w:rPr>
        <w:lang w:val="zh-CN"/>
      </w:rPr>
      <w:t>22</w:t>
    </w:r>
    <w:r>
      <w:rPr>
        <w:lang w:val="zh-CN"/>
      </w:rPr>
      <w:fldChar w:fldCharType="end"/>
    </w:r>
  </w:p>
  <w:p w14:paraId="4B9175D5">
    <w:pPr>
      <w:pStyle w:val="2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5CCA7">
    <w:pPr>
      <w:pStyle w:val="218"/>
      <w:rPr>
        <w:rFonts w:hint="default" w:ascii="微软雅黑" w:hAnsi="微软雅黑" w:eastAsia="微软雅黑"/>
        <w:bCs/>
        <w:sz w:val="21"/>
        <w:szCs w:val="21"/>
        <w:lang w:val="en-US" w:eastAsia="zh-CN"/>
      </w:rPr>
    </w:pPr>
    <w:r>
      <w:rPr>
        <w:rFonts w:hint="eastAsia" w:ascii="微软雅黑" w:hAnsi="微软雅黑" w:eastAsia="微软雅黑"/>
        <w:bCs/>
        <w:sz w:val="21"/>
        <w:szCs w:val="21"/>
        <w:lang w:eastAsia="zh-CN"/>
      </w:rPr>
      <w:t>洪泽湖省级重要湿地</w:t>
    </w:r>
    <w:r>
      <w:rPr>
        <w:rFonts w:hint="eastAsia" w:ascii="微软雅黑" w:hAnsi="微软雅黑" w:eastAsia="微软雅黑"/>
        <w:bCs/>
        <w:sz w:val="21"/>
        <w:szCs w:val="21"/>
        <w:lang w:val="en-US" w:eastAsia="zh-CN"/>
      </w:rPr>
      <w:t>调查监测项目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chineseCountingThousand"/>
      <w:pStyle w:val="250"/>
      <w:suff w:val="nothing"/>
      <w:lvlText w:val="第%1部分"/>
      <w:lvlJc w:val="center"/>
      <w:pPr>
        <w:ind w:left="960" w:firstLine="288"/>
      </w:pPr>
      <w:rPr>
        <w:rFonts w:hint="eastAsia"/>
        <w:sz w:val="28"/>
        <w:szCs w:val="28"/>
        <w:lang w:val="en-US"/>
      </w:rPr>
    </w:lvl>
    <w:lvl w:ilvl="1" w:tentative="0">
      <w:start w:val="1"/>
      <w:numFmt w:val="chineseCountingThousand"/>
      <w:suff w:val="nothing"/>
      <w:lvlText w:val="%2、"/>
      <w:lvlJc w:val="left"/>
      <w:pPr>
        <w:ind w:left="888" w:firstLine="0"/>
      </w:pPr>
      <w:rPr>
        <w:rFonts w:hint="eastAsia"/>
        <w:lang w:val="en-US"/>
      </w:rPr>
    </w:lvl>
    <w:lvl w:ilvl="2" w:tentative="0">
      <w:start w:val="1"/>
      <w:numFmt w:val="chineseCountingThousand"/>
      <w:suff w:val="nothing"/>
      <w:lvlText w:val="(%3)"/>
      <w:lvlJc w:val="left"/>
      <w:pPr>
        <w:ind w:left="528" w:firstLine="0"/>
      </w:pPr>
      <w:rPr>
        <w:rFonts w:hint="eastAsia"/>
      </w:rPr>
    </w:lvl>
    <w:lvl w:ilvl="3" w:tentative="0">
      <w:start w:val="1"/>
      <w:numFmt w:val="decimal"/>
      <w:suff w:val="nothing"/>
      <w:lvlText w:val="%4、"/>
      <w:lvlJc w:val="left"/>
      <w:pPr>
        <w:ind w:left="528" w:firstLine="0"/>
      </w:pPr>
      <w:rPr>
        <w:rFonts w:hint="eastAsia"/>
      </w:rPr>
    </w:lvl>
    <w:lvl w:ilvl="4" w:tentative="0">
      <w:start w:val="1"/>
      <w:numFmt w:val="upperLetter"/>
      <w:suff w:val="nothing"/>
      <w:lvlText w:val="%5、"/>
      <w:lvlJc w:val="left"/>
      <w:pPr>
        <w:ind w:left="528" w:firstLine="0"/>
      </w:pPr>
      <w:rPr>
        <w:rFonts w:hint="eastAsia"/>
      </w:rPr>
    </w:lvl>
    <w:lvl w:ilvl="5" w:tentative="0">
      <w:start w:val="1"/>
      <w:numFmt w:val="decimal"/>
      <w:suff w:val="nothing"/>
      <w:lvlText w:val=""/>
      <w:lvlJc w:val="left"/>
      <w:pPr>
        <w:ind w:left="528" w:firstLine="0"/>
      </w:pPr>
      <w:rPr>
        <w:rFonts w:hint="eastAsia"/>
      </w:rPr>
    </w:lvl>
    <w:lvl w:ilvl="6" w:tentative="0">
      <w:start w:val="1"/>
      <w:numFmt w:val="decimal"/>
      <w:suff w:val="nothing"/>
      <w:lvlText w:val=""/>
      <w:lvlJc w:val="left"/>
      <w:pPr>
        <w:ind w:left="528" w:firstLine="0"/>
      </w:pPr>
      <w:rPr>
        <w:rFonts w:hint="eastAsia"/>
      </w:rPr>
    </w:lvl>
    <w:lvl w:ilvl="7" w:tentative="0">
      <w:start w:val="1"/>
      <w:numFmt w:val="decimal"/>
      <w:suff w:val="nothing"/>
      <w:lvlText w:val=""/>
      <w:lvlJc w:val="left"/>
      <w:pPr>
        <w:ind w:left="528" w:firstLine="0"/>
      </w:pPr>
      <w:rPr>
        <w:rFonts w:hint="eastAsia"/>
      </w:rPr>
    </w:lvl>
    <w:lvl w:ilvl="8" w:tentative="0">
      <w:start w:val="1"/>
      <w:numFmt w:val="decimal"/>
      <w:suff w:val="nothing"/>
      <w:lvlText w:val=""/>
      <w:lvlJc w:val="left"/>
      <w:pPr>
        <w:ind w:left="528" w:firstLine="0"/>
      </w:pPr>
      <w:rPr>
        <w:rFonts w:hint="eastAsia"/>
      </w:rPr>
    </w:lvl>
  </w:abstractNum>
  <w:abstractNum w:abstractNumId="2">
    <w:nsid w:val="0053208E"/>
    <w:multiLevelType w:val="multilevel"/>
    <w:tmpl w:val="0053208E"/>
    <w:lvl w:ilvl="0" w:tentative="0">
      <w:start w:val="1"/>
      <w:numFmt w:val="decimal"/>
      <w:pStyle w:val="198"/>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pStyle w:val="200"/>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3">
    <w:nsid w:val="1E87078C"/>
    <w:multiLevelType w:val="singleLevel"/>
    <w:tmpl w:val="1E87078C"/>
    <w:lvl w:ilvl="0" w:tentative="0">
      <w:start w:val="1"/>
      <w:numFmt w:val="decimal"/>
      <w:suff w:val="nothing"/>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E1D7E"/>
    <w:rsid w:val="0259781F"/>
    <w:rsid w:val="034B1197"/>
    <w:rsid w:val="04940728"/>
    <w:rsid w:val="06C248A3"/>
    <w:rsid w:val="07102423"/>
    <w:rsid w:val="07593D76"/>
    <w:rsid w:val="07965E21"/>
    <w:rsid w:val="082814CF"/>
    <w:rsid w:val="09E67BD6"/>
    <w:rsid w:val="0AA34EE0"/>
    <w:rsid w:val="0AB100FE"/>
    <w:rsid w:val="0AF12355"/>
    <w:rsid w:val="0B9E7886"/>
    <w:rsid w:val="0C183166"/>
    <w:rsid w:val="0F510055"/>
    <w:rsid w:val="0FB96D88"/>
    <w:rsid w:val="13E02727"/>
    <w:rsid w:val="14915BF8"/>
    <w:rsid w:val="15A3568B"/>
    <w:rsid w:val="15A928A0"/>
    <w:rsid w:val="16A022AB"/>
    <w:rsid w:val="192150AB"/>
    <w:rsid w:val="19915F19"/>
    <w:rsid w:val="1A6B4088"/>
    <w:rsid w:val="1B4D0565"/>
    <w:rsid w:val="1C1F3F30"/>
    <w:rsid w:val="1C6C6997"/>
    <w:rsid w:val="1D681A07"/>
    <w:rsid w:val="1D687F77"/>
    <w:rsid w:val="1DF94ABB"/>
    <w:rsid w:val="1EE514B6"/>
    <w:rsid w:val="20BC2DDD"/>
    <w:rsid w:val="212C176F"/>
    <w:rsid w:val="235B27CC"/>
    <w:rsid w:val="237700FA"/>
    <w:rsid w:val="24FC660E"/>
    <w:rsid w:val="25347A00"/>
    <w:rsid w:val="261F1E98"/>
    <w:rsid w:val="26B53690"/>
    <w:rsid w:val="27140AE9"/>
    <w:rsid w:val="27CF1BDE"/>
    <w:rsid w:val="28DF5C31"/>
    <w:rsid w:val="2A2B61C7"/>
    <w:rsid w:val="2A481CFC"/>
    <w:rsid w:val="2A9F5A20"/>
    <w:rsid w:val="2B3F0708"/>
    <w:rsid w:val="2D4D5ECF"/>
    <w:rsid w:val="305E0778"/>
    <w:rsid w:val="31440D43"/>
    <w:rsid w:val="31E56C42"/>
    <w:rsid w:val="32A33C64"/>
    <w:rsid w:val="344468FE"/>
    <w:rsid w:val="34640C43"/>
    <w:rsid w:val="34AA0D54"/>
    <w:rsid w:val="34C96940"/>
    <w:rsid w:val="35D850E1"/>
    <w:rsid w:val="360B765A"/>
    <w:rsid w:val="363A27BB"/>
    <w:rsid w:val="36AD0EA9"/>
    <w:rsid w:val="38DA70E7"/>
    <w:rsid w:val="39817F76"/>
    <w:rsid w:val="3A801D52"/>
    <w:rsid w:val="3C6514A3"/>
    <w:rsid w:val="3CBB6992"/>
    <w:rsid w:val="3CE94E4F"/>
    <w:rsid w:val="3CF51E0D"/>
    <w:rsid w:val="3D5203BD"/>
    <w:rsid w:val="3E1F0B6E"/>
    <w:rsid w:val="3EA861DA"/>
    <w:rsid w:val="3F3624FD"/>
    <w:rsid w:val="3FB62E0C"/>
    <w:rsid w:val="40073A7D"/>
    <w:rsid w:val="41642659"/>
    <w:rsid w:val="4203157B"/>
    <w:rsid w:val="42FF571A"/>
    <w:rsid w:val="43B81625"/>
    <w:rsid w:val="45913BAE"/>
    <w:rsid w:val="45AC6899"/>
    <w:rsid w:val="45D872A3"/>
    <w:rsid w:val="460B5A49"/>
    <w:rsid w:val="46336C3B"/>
    <w:rsid w:val="4A972CCD"/>
    <w:rsid w:val="4B894C1E"/>
    <w:rsid w:val="4C1053D7"/>
    <w:rsid w:val="4CA960F1"/>
    <w:rsid w:val="4E47582B"/>
    <w:rsid w:val="4EFC18B0"/>
    <w:rsid w:val="50A85C81"/>
    <w:rsid w:val="51960BD0"/>
    <w:rsid w:val="5289584A"/>
    <w:rsid w:val="551828FB"/>
    <w:rsid w:val="55BE1BDC"/>
    <w:rsid w:val="56531B75"/>
    <w:rsid w:val="57622CEB"/>
    <w:rsid w:val="57ED0875"/>
    <w:rsid w:val="59154BEF"/>
    <w:rsid w:val="5ED2189E"/>
    <w:rsid w:val="60524A11"/>
    <w:rsid w:val="60567C37"/>
    <w:rsid w:val="62085F01"/>
    <w:rsid w:val="62D56A83"/>
    <w:rsid w:val="63A551A9"/>
    <w:rsid w:val="63A7308B"/>
    <w:rsid w:val="63F71105"/>
    <w:rsid w:val="652524CF"/>
    <w:rsid w:val="65AB453F"/>
    <w:rsid w:val="68B172D0"/>
    <w:rsid w:val="68BB7BDF"/>
    <w:rsid w:val="6931616D"/>
    <w:rsid w:val="6A5E5D0F"/>
    <w:rsid w:val="6AC534B8"/>
    <w:rsid w:val="6C800D8A"/>
    <w:rsid w:val="6EB83BFB"/>
    <w:rsid w:val="6F334457"/>
    <w:rsid w:val="6F553281"/>
    <w:rsid w:val="6F5F4822"/>
    <w:rsid w:val="6F7F6D2F"/>
    <w:rsid w:val="6F884CD6"/>
    <w:rsid w:val="70801293"/>
    <w:rsid w:val="71E62810"/>
    <w:rsid w:val="728D6C28"/>
    <w:rsid w:val="73050544"/>
    <w:rsid w:val="766146C3"/>
    <w:rsid w:val="767B20DE"/>
    <w:rsid w:val="76D57A40"/>
    <w:rsid w:val="7924080B"/>
    <w:rsid w:val="7999638D"/>
    <w:rsid w:val="7B2B7B1F"/>
    <w:rsid w:val="7BBF0E91"/>
    <w:rsid w:val="7C633ADA"/>
    <w:rsid w:val="7F5027ED"/>
    <w:rsid w:val="7F862C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5"/>
    <w:qFormat/>
    <w:uiPriority w:val="0"/>
    <w:pPr>
      <w:widowControl w:val="0"/>
      <w:jc w:val="both"/>
    </w:pPr>
    <w:rPr>
      <w:rFonts w:hint="default" w:ascii="Times New Roman" w:hAnsi="Times New Roman" w:eastAsia="宋体" w:cs="Times New Roman"/>
      <w:sz w:val="21"/>
      <w:szCs w:val="24"/>
      <w:lang w:val="en-US" w:eastAsia="zh-CN"/>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207"/>
    <w:qFormat/>
    <w:uiPriority w:val="0"/>
    <w:pPr>
      <w:ind w:firstLine="420"/>
    </w:pPr>
    <w:rPr>
      <w:sz w:val="21"/>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800"/>
    </w:pPr>
  </w:style>
  <w:style w:type="paragraph" w:styleId="15">
    <w:name w:val="Document Map"/>
    <w:basedOn w:val="1"/>
    <w:link w:val="235"/>
    <w:qFormat/>
    <w:uiPriority w:val="0"/>
    <w:pPr>
      <w:shd w:val="clear" w:color="auto" w:fill="000080"/>
    </w:pPr>
    <w:rPr>
      <w:rFonts w:cs="Times New Roman"/>
      <w:sz w:val="2"/>
    </w:rPr>
  </w:style>
  <w:style w:type="paragraph" w:styleId="16">
    <w:name w:val="annotation text"/>
    <w:basedOn w:val="1"/>
    <w:qFormat/>
    <w:uiPriority w:val="99"/>
    <w:pPr>
      <w:jc w:val="left"/>
    </w:pPr>
  </w:style>
  <w:style w:type="paragraph" w:styleId="17">
    <w:name w:val="Body Text 3"/>
    <w:basedOn w:val="1"/>
    <w:link w:val="240"/>
    <w:qFormat/>
    <w:uiPriority w:val="0"/>
    <w:pPr>
      <w:jc w:val="center"/>
    </w:pPr>
    <w:rPr>
      <w:rFonts w:cs="Times New Roman"/>
      <w:sz w:val="16"/>
      <w:szCs w:val="16"/>
    </w:rPr>
  </w:style>
  <w:style w:type="paragraph" w:styleId="18">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9">
    <w:name w:val="Body Text Indent"/>
    <w:basedOn w:val="1"/>
    <w:link w:val="237"/>
    <w:qFormat/>
    <w:uiPriority w:val="0"/>
    <w:pPr>
      <w:spacing w:after="120"/>
      <w:ind w:left="420"/>
    </w:pPr>
    <w:rPr>
      <w:rFonts w:cs="Times New Roman"/>
      <w:sz w:val="24"/>
      <w:szCs w:val="24"/>
    </w:rPr>
  </w:style>
  <w:style w:type="paragraph" w:styleId="20">
    <w:name w:val="Block Text"/>
    <w:basedOn w:val="1"/>
    <w:next w:val="21"/>
    <w:qFormat/>
    <w:uiPriority w:val="0"/>
    <w:pPr>
      <w:ind w:left="420" w:right="33"/>
      <w:jc w:val="left"/>
    </w:pPr>
    <w:rPr>
      <w:sz w:val="24"/>
      <w:szCs w:val="20"/>
    </w:rPr>
  </w:style>
  <w:style w:type="paragraph" w:customStyle="1" w:styleId="21">
    <w:name w:val="正文文本1"/>
    <w:basedOn w:val="1"/>
    <w:next w:val="1"/>
    <w:link w:val="210"/>
    <w:qFormat/>
    <w:uiPriority w:val="0"/>
    <w:pPr>
      <w:jc w:val="center"/>
    </w:pPr>
    <w:rPr>
      <w:rFonts w:cs="Times New Roman"/>
      <w:sz w:val="24"/>
      <w:szCs w:val="24"/>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41"/>
    <w:qFormat/>
    <w:uiPriority w:val="0"/>
    <w:rPr>
      <w:rFonts w:ascii="宋体" w:hAnsi="Courier New" w:cs="Courier New"/>
      <w:sz w:val="21"/>
      <w:szCs w:val="21"/>
    </w:rPr>
  </w:style>
  <w:style w:type="paragraph" w:styleId="25">
    <w:name w:val="toc 8"/>
    <w:basedOn w:val="1"/>
    <w:next w:val="1"/>
    <w:unhideWhenUsed/>
    <w:qFormat/>
    <w:uiPriority w:val="39"/>
    <w:pPr>
      <w:spacing w:after="57"/>
      <w:ind w:left="1984" w:right="0" w:firstLine="0"/>
    </w:pPr>
  </w:style>
  <w:style w:type="paragraph" w:styleId="26">
    <w:name w:val="Body Text Indent 2"/>
    <w:basedOn w:val="1"/>
    <w:link w:val="247"/>
    <w:qFormat/>
    <w:uiPriority w:val="0"/>
    <w:pPr>
      <w:tabs>
        <w:tab w:val="left" w:pos="9741"/>
      </w:tabs>
      <w:ind w:right="-2" w:firstLine="540"/>
    </w:pPr>
    <w:rPr>
      <w:rFonts w:cs="Times New Roman"/>
      <w:sz w:val="24"/>
      <w:szCs w:val="24"/>
    </w:rPr>
  </w:style>
  <w:style w:type="paragraph" w:styleId="27">
    <w:name w:val="endnote text"/>
    <w:basedOn w:val="1"/>
    <w:link w:val="196"/>
    <w:semiHidden/>
    <w:unhideWhenUsed/>
    <w:qFormat/>
    <w:uiPriority w:val="99"/>
    <w:pPr>
      <w:spacing w:after="0" w:line="240" w:lineRule="auto"/>
    </w:pPr>
    <w:rPr>
      <w:sz w:val="20"/>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envelope return"/>
    <w:basedOn w:val="1"/>
    <w:qFormat/>
    <w:uiPriority w:val="0"/>
    <w:rPr>
      <w:rFonts w:ascii="Arial" w:hAnsi="Arial"/>
    </w:rPr>
  </w:style>
  <w:style w:type="paragraph" w:styleId="30">
    <w:name w:val="header"/>
    <w:basedOn w:val="1"/>
    <w:link w:val="67"/>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62"/>
    <w:qFormat/>
    <w:uiPriority w:val="11"/>
    <w:pPr>
      <w:spacing w:before="200" w:after="200"/>
    </w:pPr>
    <w:rPr>
      <w:sz w:val="24"/>
      <w:szCs w:val="24"/>
    </w:rPr>
  </w:style>
  <w:style w:type="paragraph" w:styleId="34">
    <w:name w:val="footnote text"/>
    <w:basedOn w:val="1"/>
    <w:link w:val="195"/>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Body Text Indent 3"/>
    <w:basedOn w:val="1"/>
    <w:link w:val="246"/>
    <w:qFormat/>
    <w:uiPriority w:val="0"/>
    <w:pPr>
      <w:ind w:firstLine="435"/>
    </w:pPr>
    <w:rPr>
      <w:rFonts w:cs="Times New Roman"/>
      <w:sz w:val="16"/>
      <w:szCs w:val="16"/>
    </w:r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after="57"/>
      <w:ind w:left="283" w:right="0" w:firstLine="0"/>
    </w:pPr>
  </w:style>
  <w:style w:type="paragraph" w:styleId="39">
    <w:name w:val="toc 9"/>
    <w:basedOn w:val="1"/>
    <w:next w:val="1"/>
    <w:unhideWhenUsed/>
    <w:qFormat/>
    <w:uiPriority w:val="39"/>
    <w:pPr>
      <w:spacing w:after="57"/>
      <w:ind w:left="2268" w:right="0" w:firstLine="0"/>
    </w:pPr>
  </w:style>
  <w:style w:type="paragraph" w:styleId="40">
    <w:name w:val="Body Text 2"/>
    <w:basedOn w:val="1"/>
    <w:link w:val="248"/>
    <w:qFormat/>
    <w:uiPriority w:val="0"/>
    <w:rPr>
      <w:rFonts w:cs="Times New Roman"/>
      <w:sz w:val="24"/>
      <w:szCs w:val="24"/>
    </w:rPr>
  </w:style>
  <w:style w:type="paragraph" w:styleId="41">
    <w:name w:val="Normal (Web)"/>
    <w:basedOn w:val="1"/>
    <w:qFormat/>
    <w:uiPriority w:val="0"/>
    <w:pPr>
      <w:spacing w:before="100" w:beforeAutospacing="1" w:after="100" w:afterAutospacing="1"/>
      <w:jc w:val="left"/>
    </w:pPr>
    <w:rPr>
      <w:sz w:val="24"/>
      <w:szCs w:val="20"/>
    </w:rPr>
  </w:style>
  <w:style w:type="paragraph" w:styleId="42">
    <w:name w:val="Title"/>
    <w:basedOn w:val="1"/>
    <w:next w:val="1"/>
    <w:link w:val="61"/>
    <w:qFormat/>
    <w:uiPriority w:val="10"/>
    <w:pPr>
      <w:spacing w:before="300" w:after="200"/>
      <w:contextualSpacing/>
    </w:pPr>
    <w:rPr>
      <w:sz w:val="48"/>
      <w:szCs w:val="48"/>
    </w:rPr>
  </w:style>
  <w:style w:type="paragraph" w:styleId="43">
    <w:name w:val="Body Text First Indent 2"/>
    <w:basedOn w:val="19"/>
    <w:next w:val="1"/>
    <w:qFormat/>
    <w:uiPriority w:val="0"/>
    <w:pPr>
      <w:ind w:firstLine="420"/>
    </w:pPr>
    <w:rPr>
      <w:rFonts w:cs="宋体"/>
      <w:szCs w:val="21"/>
    </w:rPr>
  </w:style>
  <w:style w:type="table" w:styleId="4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endnote reference"/>
    <w:semiHidden/>
    <w:unhideWhenUsed/>
    <w:qFormat/>
    <w:uiPriority w:val="99"/>
    <w:rPr>
      <w:vertAlign w:val="superscript"/>
    </w:rPr>
  </w:style>
  <w:style w:type="character" w:styleId="48">
    <w:name w:val="page number"/>
    <w:link w:val="1"/>
    <w:qFormat/>
    <w:uiPriority w:val="0"/>
    <w:rPr>
      <w:rFonts w:cs="Times New Roman"/>
    </w:rPr>
  </w:style>
  <w:style w:type="character" w:styleId="49">
    <w:name w:val="Hyperlink"/>
    <w:unhideWhenUsed/>
    <w:qFormat/>
    <w:uiPriority w:val="99"/>
    <w:rPr>
      <w:color w:val="0000FF" w:themeColor="hyperlink"/>
      <w:u w:val="single"/>
      <w14:textFill>
        <w14:solidFill>
          <w14:schemeClr w14:val="hlink"/>
        </w14:solidFill>
      </w14:textFill>
    </w:rPr>
  </w:style>
  <w:style w:type="character" w:styleId="50">
    <w:name w:val="footnote reference"/>
    <w:unhideWhenUsed/>
    <w:qFormat/>
    <w:uiPriority w:val="99"/>
    <w:rPr>
      <w:vertAlign w:val="superscript"/>
    </w:rPr>
  </w:style>
  <w:style w:type="character" w:customStyle="1" w:styleId="51">
    <w:name w:val="Heading 1 Char"/>
    <w:link w:val="2"/>
    <w:qFormat/>
    <w:uiPriority w:val="9"/>
    <w:rPr>
      <w:rFonts w:ascii="Arial" w:hAnsi="Arial" w:eastAsia="Arial" w:cs="Arial"/>
      <w:sz w:val="40"/>
      <w:szCs w:val="40"/>
    </w:rPr>
  </w:style>
  <w:style w:type="character" w:customStyle="1" w:styleId="52">
    <w:name w:val="Heading 2 Char"/>
    <w:link w:val="3"/>
    <w:qFormat/>
    <w:uiPriority w:val="9"/>
    <w:rPr>
      <w:rFonts w:ascii="Arial" w:hAnsi="Arial" w:eastAsia="Arial" w:cs="Arial"/>
      <w:sz w:val="34"/>
    </w:rPr>
  </w:style>
  <w:style w:type="character" w:customStyle="1" w:styleId="53">
    <w:name w:val="Heading 3 Char"/>
    <w:link w:val="4"/>
    <w:qFormat/>
    <w:uiPriority w:val="9"/>
    <w:rPr>
      <w:rFonts w:ascii="Arial" w:hAnsi="Arial" w:eastAsia="Arial" w:cs="Arial"/>
      <w:sz w:val="30"/>
      <w:szCs w:val="30"/>
    </w:rPr>
  </w:style>
  <w:style w:type="character" w:customStyle="1" w:styleId="54">
    <w:name w:val="Heading 4 Char"/>
    <w:link w:val="5"/>
    <w:qFormat/>
    <w:uiPriority w:val="9"/>
    <w:rPr>
      <w:rFonts w:ascii="Arial" w:hAnsi="Arial" w:eastAsia="Arial" w:cs="Arial"/>
      <w:b/>
      <w:bCs/>
      <w:sz w:val="26"/>
      <w:szCs w:val="26"/>
    </w:rPr>
  </w:style>
  <w:style w:type="character" w:customStyle="1" w:styleId="55">
    <w:name w:val="Heading 5 Char"/>
    <w:link w:val="6"/>
    <w:qFormat/>
    <w:uiPriority w:val="9"/>
    <w:rPr>
      <w:rFonts w:ascii="Arial" w:hAnsi="Arial" w:eastAsia="Arial" w:cs="Arial"/>
      <w:b/>
      <w:bCs/>
      <w:sz w:val="24"/>
      <w:szCs w:val="24"/>
    </w:rPr>
  </w:style>
  <w:style w:type="character" w:customStyle="1" w:styleId="56">
    <w:name w:val="Heading 6 Char"/>
    <w:link w:val="7"/>
    <w:qFormat/>
    <w:uiPriority w:val="9"/>
    <w:rPr>
      <w:rFonts w:ascii="Arial" w:hAnsi="Arial" w:eastAsia="Arial" w:cs="Arial"/>
      <w:b/>
      <w:bCs/>
      <w:sz w:val="22"/>
      <w:szCs w:val="22"/>
    </w:rPr>
  </w:style>
  <w:style w:type="character" w:customStyle="1" w:styleId="57">
    <w:name w:val="Heading 7 Char"/>
    <w:link w:val="8"/>
    <w:qFormat/>
    <w:uiPriority w:val="9"/>
    <w:rPr>
      <w:rFonts w:ascii="Arial" w:hAnsi="Arial" w:eastAsia="Arial" w:cs="Arial"/>
      <w:b/>
      <w:bCs/>
      <w:i/>
      <w:iCs/>
      <w:sz w:val="22"/>
      <w:szCs w:val="22"/>
    </w:rPr>
  </w:style>
  <w:style w:type="character" w:customStyle="1" w:styleId="58">
    <w:name w:val="Heading 8 Char"/>
    <w:link w:val="9"/>
    <w:qFormat/>
    <w:uiPriority w:val="9"/>
    <w:rPr>
      <w:rFonts w:ascii="Arial" w:hAnsi="Arial" w:eastAsia="Arial" w:cs="Arial"/>
      <w:i/>
      <w:iCs/>
      <w:sz w:val="22"/>
      <w:szCs w:val="22"/>
    </w:rPr>
  </w:style>
  <w:style w:type="character" w:customStyle="1" w:styleId="59">
    <w:name w:val="Heading 9 Char"/>
    <w:link w:val="10"/>
    <w:qFormat/>
    <w:uiPriority w:val="9"/>
    <w:rPr>
      <w:rFonts w:ascii="Arial" w:hAnsi="Arial" w:eastAsia="Arial" w:cs="Arial"/>
      <w:i/>
      <w:iCs/>
      <w:sz w:val="21"/>
      <w:szCs w:val="21"/>
    </w:r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42"/>
    <w:qFormat/>
    <w:uiPriority w:val="10"/>
    <w:rPr>
      <w:sz w:val="48"/>
      <w:szCs w:val="48"/>
    </w:rPr>
  </w:style>
  <w:style w:type="character" w:customStyle="1" w:styleId="62">
    <w:name w:val="Subtitle Char"/>
    <w:link w:val="33"/>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30"/>
    <w:qFormat/>
    <w:uiPriority w:val="99"/>
  </w:style>
  <w:style w:type="character" w:customStyle="1" w:styleId="68">
    <w:name w:val="Footer Char"/>
    <w:link w:val="28"/>
    <w:qFormat/>
    <w:uiPriority w:val="99"/>
  </w:style>
  <w:style w:type="character" w:customStyle="1" w:styleId="69">
    <w:name w:val="Caption Char"/>
    <w:link w:val="28"/>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34"/>
    <w:qFormat/>
    <w:uiPriority w:val="99"/>
    <w:rPr>
      <w:sz w:val="18"/>
    </w:rPr>
  </w:style>
  <w:style w:type="character" w:customStyle="1" w:styleId="196">
    <w:name w:val="Endnote Text Char"/>
    <w:link w:val="27"/>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标题 11"/>
    <w:basedOn w:val="1"/>
    <w:next w:val="1"/>
    <w:link w:val="204"/>
    <w:qFormat/>
    <w:uiPriority w:val="0"/>
    <w:pPr>
      <w:keepNext/>
      <w:keepLines/>
      <w:numPr>
        <w:ilvl w:val="0"/>
        <w:numId w:val="1"/>
      </w:numPr>
      <w:spacing w:before="340" w:after="330" w:line="578" w:lineRule="auto"/>
      <w:outlineLvl w:val="0"/>
    </w:pPr>
    <w:rPr>
      <w:rFonts w:cs="Times New Roman"/>
      <w:b/>
      <w:bCs/>
      <w:sz w:val="44"/>
      <w:szCs w:val="44"/>
    </w:rPr>
  </w:style>
  <w:style w:type="paragraph" w:customStyle="1" w:styleId="199">
    <w:name w:val="标题 21"/>
    <w:basedOn w:val="1"/>
    <w:next w:val="1"/>
    <w:link w:val="205"/>
    <w:qFormat/>
    <w:uiPriority w:val="0"/>
    <w:pPr>
      <w:keepNext/>
      <w:keepLines/>
      <w:spacing w:before="260" w:after="260" w:line="416" w:lineRule="auto"/>
      <w:outlineLvl w:val="1"/>
    </w:pPr>
    <w:rPr>
      <w:rFonts w:ascii="等线 Light" w:hAnsi="等线 Light" w:eastAsia="等线 Light" w:cs="黑体"/>
      <w:b/>
      <w:bCs/>
      <w:sz w:val="32"/>
      <w:szCs w:val="32"/>
    </w:rPr>
  </w:style>
  <w:style w:type="paragraph" w:customStyle="1" w:styleId="200">
    <w:name w:val="标题 31"/>
    <w:basedOn w:val="1"/>
    <w:next w:val="12"/>
    <w:link w:val="206"/>
    <w:qFormat/>
    <w:uiPriority w:val="0"/>
    <w:pPr>
      <w:keepNext/>
      <w:keepLines/>
      <w:numPr>
        <w:ilvl w:val="2"/>
        <w:numId w:val="1"/>
      </w:numPr>
      <w:tabs>
        <w:tab w:val="left" w:pos="432"/>
      </w:tabs>
      <w:spacing w:before="260" w:after="260" w:line="416" w:lineRule="auto"/>
      <w:outlineLvl w:val="2"/>
    </w:pPr>
    <w:rPr>
      <w:rFonts w:cs="Times New Roman"/>
      <w:b/>
      <w:bCs/>
      <w:sz w:val="32"/>
      <w:szCs w:val="32"/>
    </w:rPr>
  </w:style>
  <w:style w:type="paragraph" w:customStyle="1" w:styleId="201">
    <w:name w:val="标题 41"/>
    <w:basedOn w:val="1"/>
    <w:next w:val="12"/>
    <w:qFormat/>
    <w:uiPriority w:val="0"/>
    <w:pPr>
      <w:keepNext/>
      <w:keepLines/>
      <w:spacing w:before="280" w:after="290" w:line="480" w:lineRule="exact"/>
      <w:jc w:val="center"/>
      <w:outlineLvl w:val="3"/>
    </w:pPr>
    <w:rPr>
      <w:rFonts w:ascii="宋体" w:hAnsi="宋体"/>
      <w:b/>
      <w:sz w:val="24"/>
    </w:rPr>
  </w:style>
  <w:style w:type="character" w:customStyle="1" w:styleId="202">
    <w:name w:val="默认段落字体1"/>
    <w:link w:val="1"/>
    <w:qFormat/>
    <w:uiPriority w:val="0"/>
  </w:style>
  <w:style w:type="table" w:customStyle="1" w:styleId="203">
    <w:name w:val="普通表格1"/>
    <w:semiHidden/>
    <w:qFormat/>
    <w:uiPriority w:val="0"/>
  </w:style>
  <w:style w:type="character" w:customStyle="1" w:styleId="204">
    <w:name w:val="标题 1 字符"/>
    <w:link w:val="198"/>
    <w:qFormat/>
    <w:uiPriority w:val="0"/>
    <w:rPr>
      <w:rFonts w:cs="Times New Roman"/>
      <w:b/>
      <w:bCs/>
      <w:sz w:val="44"/>
      <w:szCs w:val="44"/>
    </w:rPr>
  </w:style>
  <w:style w:type="character" w:customStyle="1" w:styleId="205">
    <w:name w:val="标题 2 字符"/>
    <w:basedOn w:val="202"/>
    <w:link w:val="199"/>
    <w:qFormat/>
    <w:uiPriority w:val="0"/>
    <w:rPr>
      <w:rFonts w:ascii="等线 Light" w:hAnsi="等线 Light" w:eastAsia="等线 Light" w:cs="黑体"/>
      <w:b/>
      <w:bCs/>
      <w:sz w:val="32"/>
      <w:szCs w:val="32"/>
    </w:rPr>
  </w:style>
  <w:style w:type="character" w:customStyle="1" w:styleId="206">
    <w:name w:val="标题 3 字符"/>
    <w:link w:val="200"/>
    <w:qFormat/>
    <w:uiPriority w:val="0"/>
    <w:rPr>
      <w:rFonts w:cs="Times New Roman"/>
      <w:b/>
      <w:bCs/>
      <w:sz w:val="32"/>
      <w:szCs w:val="32"/>
    </w:rPr>
  </w:style>
  <w:style w:type="character" w:customStyle="1" w:styleId="207">
    <w:name w:val="正文缩进 字符"/>
    <w:link w:val="12"/>
    <w:qFormat/>
    <w:uiPriority w:val="0"/>
    <w:rPr>
      <w:sz w:val="21"/>
      <w:szCs w:val="24"/>
    </w:rPr>
  </w:style>
  <w:style w:type="paragraph" w:customStyle="1" w:styleId="208">
    <w:name w:val="批注文字1"/>
    <w:basedOn w:val="1"/>
    <w:link w:val="209"/>
    <w:qFormat/>
    <w:uiPriority w:val="0"/>
    <w:pPr>
      <w:jc w:val="left"/>
    </w:pPr>
    <w:rPr>
      <w:rFonts w:cs="Times New Roman"/>
      <w:sz w:val="24"/>
      <w:szCs w:val="24"/>
    </w:rPr>
  </w:style>
  <w:style w:type="character" w:customStyle="1" w:styleId="209">
    <w:name w:val="批注文字 字符"/>
    <w:link w:val="208"/>
    <w:qFormat/>
    <w:uiPriority w:val="0"/>
    <w:rPr>
      <w:rFonts w:cs="Times New Roman"/>
      <w:sz w:val="24"/>
      <w:szCs w:val="24"/>
    </w:rPr>
  </w:style>
  <w:style w:type="character" w:customStyle="1" w:styleId="210">
    <w:name w:val="正文文本 字符"/>
    <w:link w:val="21"/>
    <w:qFormat/>
    <w:uiPriority w:val="0"/>
    <w:rPr>
      <w:rFonts w:cs="Times New Roman"/>
      <w:sz w:val="24"/>
      <w:szCs w:val="24"/>
    </w:rPr>
  </w:style>
  <w:style w:type="paragraph" w:customStyle="1" w:styleId="211">
    <w:name w:val="目录 31"/>
    <w:basedOn w:val="1"/>
    <w:next w:val="1"/>
    <w:qFormat/>
    <w:uiPriority w:val="0"/>
    <w:pPr>
      <w:tabs>
        <w:tab w:val="right" w:leader="dot" w:pos="9530"/>
      </w:tabs>
      <w:ind w:left="420"/>
    </w:pPr>
  </w:style>
  <w:style w:type="paragraph" w:customStyle="1" w:styleId="212">
    <w:name w:val="纯文本1"/>
    <w:basedOn w:val="1"/>
    <w:link w:val="213"/>
    <w:qFormat/>
    <w:uiPriority w:val="0"/>
    <w:rPr>
      <w:rFonts w:ascii="宋体" w:hAnsi="Courier New" w:eastAsia="宋体"/>
      <w:sz w:val="21"/>
      <w:lang w:val="en-US" w:eastAsia="zh-CN"/>
    </w:rPr>
  </w:style>
  <w:style w:type="character" w:customStyle="1" w:styleId="213">
    <w:name w:val="纯文本 Char Char"/>
    <w:link w:val="212"/>
    <w:qFormat/>
    <w:uiPriority w:val="0"/>
    <w:rPr>
      <w:rFonts w:ascii="宋体" w:hAnsi="Courier New" w:eastAsia="宋体"/>
      <w:sz w:val="21"/>
      <w:lang w:val="en-US" w:eastAsia="zh-CN"/>
    </w:rPr>
  </w:style>
  <w:style w:type="paragraph" w:customStyle="1" w:styleId="214">
    <w:name w:val="批注框文本1"/>
    <w:basedOn w:val="1"/>
    <w:link w:val="215"/>
    <w:qFormat/>
    <w:uiPriority w:val="0"/>
    <w:rPr>
      <w:rFonts w:cs="Times New Roman"/>
      <w:sz w:val="2"/>
    </w:rPr>
  </w:style>
  <w:style w:type="character" w:customStyle="1" w:styleId="215">
    <w:name w:val="批注框文本 字符"/>
    <w:link w:val="214"/>
    <w:qFormat/>
    <w:uiPriority w:val="0"/>
    <w:rPr>
      <w:rFonts w:cs="Times New Roman"/>
      <w:sz w:val="2"/>
    </w:rPr>
  </w:style>
  <w:style w:type="paragraph" w:customStyle="1" w:styleId="216">
    <w:name w:val="页脚1"/>
    <w:basedOn w:val="1"/>
    <w:link w:val="217"/>
    <w:qFormat/>
    <w:uiPriority w:val="0"/>
    <w:pPr>
      <w:tabs>
        <w:tab w:val="center" w:pos="4153"/>
        <w:tab w:val="right" w:pos="8306"/>
      </w:tabs>
      <w:jc w:val="left"/>
    </w:pPr>
    <w:rPr>
      <w:rFonts w:cs="Times New Roman"/>
      <w:sz w:val="18"/>
      <w:szCs w:val="18"/>
    </w:rPr>
  </w:style>
  <w:style w:type="character" w:customStyle="1" w:styleId="217">
    <w:name w:val="页脚 字符"/>
    <w:link w:val="216"/>
    <w:qFormat/>
    <w:uiPriority w:val="0"/>
    <w:rPr>
      <w:rFonts w:cs="Times New Roman"/>
      <w:sz w:val="18"/>
      <w:szCs w:val="18"/>
    </w:rPr>
  </w:style>
  <w:style w:type="paragraph" w:customStyle="1" w:styleId="218">
    <w:name w:val="页眉1"/>
    <w:basedOn w:val="1"/>
    <w:link w:val="219"/>
    <w:qFormat/>
    <w:uiPriority w:val="0"/>
    <w:pPr>
      <w:pBdr>
        <w:bottom w:val="single" w:color="000000" w:sz="6" w:space="1"/>
      </w:pBdr>
      <w:tabs>
        <w:tab w:val="center" w:pos="4153"/>
        <w:tab w:val="right" w:pos="8306"/>
      </w:tabs>
      <w:jc w:val="center"/>
    </w:pPr>
    <w:rPr>
      <w:rFonts w:cs="Times New Roman"/>
      <w:sz w:val="18"/>
      <w:szCs w:val="18"/>
    </w:rPr>
  </w:style>
  <w:style w:type="character" w:customStyle="1" w:styleId="219">
    <w:name w:val="页眉 字符"/>
    <w:link w:val="218"/>
    <w:qFormat/>
    <w:uiPriority w:val="0"/>
    <w:rPr>
      <w:rFonts w:cs="Times New Roman"/>
      <w:sz w:val="18"/>
      <w:szCs w:val="18"/>
    </w:rPr>
  </w:style>
  <w:style w:type="paragraph" w:customStyle="1" w:styleId="220">
    <w:name w:val="目录 11"/>
    <w:basedOn w:val="1"/>
    <w:next w:val="1"/>
    <w:qFormat/>
    <w:uiPriority w:val="0"/>
    <w:pPr>
      <w:jc w:val="left"/>
    </w:pPr>
    <w:rPr>
      <w:rFonts w:eastAsia="黑体"/>
      <w:sz w:val="28"/>
    </w:rPr>
  </w:style>
  <w:style w:type="paragraph" w:customStyle="1" w:styleId="221">
    <w:name w:val="脚注文本1"/>
    <w:basedOn w:val="1"/>
    <w:next w:val="14"/>
    <w:qFormat/>
    <w:uiPriority w:val="0"/>
    <w:rPr>
      <w:sz w:val="18"/>
      <w:szCs w:val="18"/>
    </w:rPr>
  </w:style>
  <w:style w:type="paragraph" w:customStyle="1" w:styleId="222">
    <w:name w:val="目录 61"/>
    <w:basedOn w:val="1"/>
    <w:next w:val="1"/>
    <w:qFormat/>
    <w:uiPriority w:val="0"/>
    <w:pPr>
      <w:ind w:left="1700"/>
    </w:pPr>
  </w:style>
  <w:style w:type="paragraph" w:customStyle="1" w:styleId="223">
    <w:name w:val="目录 21"/>
    <w:basedOn w:val="1"/>
    <w:next w:val="1"/>
    <w:qFormat/>
    <w:uiPriority w:val="0"/>
    <w:pPr>
      <w:ind w:left="420"/>
    </w:pPr>
  </w:style>
  <w:style w:type="character" w:customStyle="1" w:styleId="224">
    <w:name w:val="要点1"/>
    <w:link w:val="1"/>
    <w:qFormat/>
    <w:uiPriority w:val="0"/>
    <w:rPr>
      <w:rFonts w:cs="Times New Roman"/>
      <w:b/>
    </w:rPr>
  </w:style>
  <w:style w:type="character" w:customStyle="1" w:styleId="225">
    <w:name w:val="已访问的超链接1"/>
    <w:link w:val="1"/>
    <w:qFormat/>
    <w:uiPriority w:val="0"/>
    <w:rPr>
      <w:rFonts w:cs="Times New Roman"/>
      <w:color w:val="800080"/>
      <w:u w:val="single"/>
    </w:rPr>
  </w:style>
  <w:style w:type="character" w:customStyle="1" w:styleId="226">
    <w:name w:val="超链接1"/>
    <w:link w:val="1"/>
    <w:qFormat/>
    <w:uiPriority w:val="0"/>
    <w:rPr>
      <w:rFonts w:cs="Times New Roman"/>
      <w:color w:val="0000FF"/>
      <w:u w:val="single"/>
    </w:rPr>
  </w:style>
  <w:style w:type="character" w:customStyle="1" w:styleId="227">
    <w:name w:val="font61"/>
    <w:basedOn w:val="202"/>
    <w:link w:val="1"/>
    <w:qFormat/>
    <w:uiPriority w:val="0"/>
    <w:rPr>
      <w:rFonts w:ascii="仿宋_GB2312" w:eastAsia="仿宋_GB2312" w:cs="仿宋_GB2312"/>
      <w:b/>
      <w:bCs/>
      <w:color w:val="000000"/>
      <w:sz w:val="24"/>
      <w:szCs w:val="24"/>
      <w:u w:val="none"/>
    </w:rPr>
  </w:style>
  <w:style w:type="character" w:customStyle="1" w:styleId="228">
    <w:name w:val="NormalCharacter1"/>
    <w:link w:val="1"/>
    <w:qFormat/>
    <w:uiPriority w:val="0"/>
  </w:style>
  <w:style w:type="character" w:customStyle="1" w:styleId="229">
    <w:name w:val="15"/>
    <w:link w:val="1"/>
    <w:qFormat/>
    <w:uiPriority w:val="0"/>
    <w:rPr>
      <w:rFonts w:ascii="Calibri" w:hAnsi="Calibri"/>
    </w:rPr>
  </w:style>
  <w:style w:type="character" w:customStyle="1" w:styleId="230">
    <w:name w:val="font41"/>
    <w:basedOn w:val="202"/>
    <w:link w:val="1"/>
    <w:qFormat/>
    <w:uiPriority w:val="0"/>
    <w:rPr>
      <w:rFonts w:ascii="Times New Roman" w:hAnsi="Times New Roman" w:cs="Times New Roman"/>
      <w:b/>
      <w:bCs/>
      <w:color w:val="000000"/>
      <w:sz w:val="24"/>
      <w:szCs w:val="24"/>
      <w:u w:val="none"/>
    </w:rPr>
  </w:style>
  <w:style w:type="character" w:customStyle="1" w:styleId="231">
    <w:name w:val="Plain Text Char1"/>
    <w:link w:val="1"/>
    <w:qFormat/>
    <w:uiPriority w:val="0"/>
    <w:rPr>
      <w:rFonts w:ascii="宋体" w:hAnsi="Courier New" w:eastAsia="宋体"/>
      <w:sz w:val="21"/>
      <w:lang w:val="en-US" w:eastAsia="zh-CN"/>
    </w:rPr>
  </w:style>
  <w:style w:type="character" w:customStyle="1" w:styleId="232">
    <w:name w:val="apple-converted-space"/>
    <w:link w:val="1"/>
    <w:qFormat/>
    <w:uiPriority w:val="0"/>
    <w:rPr>
      <w:rFonts w:cs="Times New Roman"/>
    </w:rPr>
  </w:style>
  <w:style w:type="character" w:customStyle="1" w:styleId="233">
    <w:name w:val="font31"/>
    <w:basedOn w:val="202"/>
    <w:link w:val="1"/>
    <w:qFormat/>
    <w:uiPriority w:val="0"/>
    <w:rPr>
      <w:rFonts w:ascii="Times New Roman" w:hAnsi="Times New Roman" w:cs="Times New Roman"/>
      <w:b/>
      <w:bCs/>
      <w:color w:val="000000"/>
      <w:sz w:val="24"/>
      <w:szCs w:val="24"/>
      <w:u w:val="none"/>
    </w:rPr>
  </w:style>
  <w:style w:type="character" w:customStyle="1" w:styleId="234">
    <w:name w:val="font21"/>
    <w:basedOn w:val="202"/>
    <w:link w:val="1"/>
    <w:qFormat/>
    <w:uiPriority w:val="0"/>
    <w:rPr>
      <w:rFonts w:hint="eastAsia" w:ascii="宋体" w:hAnsi="宋体" w:eastAsia="宋体" w:cs="宋体"/>
      <w:b/>
      <w:bCs/>
      <w:color w:val="000000"/>
      <w:sz w:val="24"/>
      <w:szCs w:val="24"/>
      <w:u w:val="none"/>
    </w:rPr>
  </w:style>
  <w:style w:type="character" w:customStyle="1" w:styleId="235">
    <w:name w:val="文档结构图 字符"/>
    <w:link w:val="15"/>
    <w:qFormat/>
    <w:uiPriority w:val="0"/>
    <w:rPr>
      <w:rFonts w:cs="Times New Roman"/>
      <w:sz w:val="2"/>
    </w:rPr>
  </w:style>
  <w:style w:type="character" w:customStyle="1" w:styleId="236">
    <w:name w:val="纯文本 Char1"/>
    <w:link w:val="1"/>
    <w:qFormat/>
    <w:uiPriority w:val="0"/>
    <w:rPr>
      <w:rFonts w:ascii="宋体" w:hAnsi="Courier New"/>
      <w:sz w:val="21"/>
    </w:rPr>
  </w:style>
  <w:style w:type="character" w:customStyle="1" w:styleId="237">
    <w:name w:val="正文文本缩进 字符"/>
    <w:link w:val="19"/>
    <w:qFormat/>
    <w:uiPriority w:val="0"/>
    <w:rPr>
      <w:rFonts w:cs="Times New Roman"/>
      <w:sz w:val="24"/>
      <w:szCs w:val="24"/>
    </w:rPr>
  </w:style>
  <w:style w:type="character" w:customStyle="1" w:styleId="238">
    <w:name w:val="apple-style-span"/>
    <w:link w:val="1"/>
    <w:qFormat/>
    <w:uiPriority w:val="0"/>
    <w:rPr>
      <w:rFonts w:cs="Times New Roman"/>
    </w:rPr>
  </w:style>
  <w:style w:type="character" w:customStyle="1" w:styleId="239">
    <w:name w:val="font51"/>
    <w:basedOn w:val="202"/>
    <w:link w:val="1"/>
    <w:qFormat/>
    <w:uiPriority w:val="0"/>
    <w:rPr>
      <w:rFonts w:ascii="Times New Roman" w:hAnsi="Times New Roman" w:cs="Times New Roman"/>
      <w:color w:val="000000"/>
      <w:sz w:val="24"/>
      <w:szCs w:val="24"/>
      <w:u w:val="none"/>
    </w:rPr>
  </w:style>
  <w:style w:type="character" w:customStyle="1" w:styleId="240">
    <w:name w:val="正文文本 3 字符"/>
    <w:link w:val="17"/>
    <w:qFormat/>
    <w:uiPriority w:val="0"/>
    <w:rPr>
      <w:rFonts w:cs="Times New Roman"/>
      <w:sz w:val="16"/>
      <w:szCs w:val="16"/>
    </w:rPr>
  </w:style>
  <w:style w:type="character" w:customStyle="1" w:styleId="241">
    <w:name w:val="纯文本 字符"/>
    <w:link w:val="24"/>
    <w:qFormat/>
    <w:uiPriority w:val="0"/>
    <w:rPr>
      <w:rFonts w:ascii="宋体" w:hAnsi="Courier New" w:cs="Courier New"/>
      <w:sz w:val="21"/>
      <w:szCs w:val="21"/>
    </w:rPr>
  </w:style>
  <w:style w:type="character" w:customStyle="1" w:styleId="242">
    <w:name w:val="日期 字符"/>
    <w:link w:val="243"/>
    <w:qFormat/>
    <w:uiPriority w:val="0"/>
    <w:rPr>
      <w:rFonts w:cs="Times New Roman"/>
      <w:sz w:val="24"/>
      <w:szCs w:val="24"/>
    </w:rPr>
  </w:style>
  <w:style w:type="paragraph" w:customStyle="1" w:styleId="243">
    <w:name w:val="Date1"/>
    <w:basedOn w:val="1"/>
    <w:next w:val="1"/>
    <w:link w:val="242"/>
    <w:qFormat/>
    <w:uiPriority w:val="0"/>
    <w:pPr>
      <w:ind w:left="100"/>
    </w:pPr>
    <w:rPr>
      <w:rFonts w:cs="Times New Roman"/>
      <w:sz w:val="24"/>
      <w:szCs w:val="24"/>
    </w:rPr>
  </w:style>
  <w:style w:type="character" w:customStyle="1" w:styleId="244">
    <w:name w:val="10"/>
    <w:link w:val="1"/>
    <w:qFormat/>
    <w:uiPriority w:val="0"/>
    <w:rPr>
      <w:rFonts w:ascii="Calibri" w:hAnsi="Calibri"/>
    </w:rPr>
  </w:style>
  <w:style w:type="character" w:customStyle="1" w:styleId="245">
    <w:name w:val="font01"/>
    <w:basedOn w:val="202"/>
    <w:link w:val="1"/>
    <w:qFormat/>
    <w:uiPriority w:val="0"/>
    <w:rPr>
      <w:rFonts w:hint="eastAsia" w:ascii="宋体" w:hAnsi="宋体" w:eastAsia="宋体" w:cs="宋体"/>
      <w:color w:val="000000"/>
      <w:sz w:val="24"/>
      <w:szCs w:val="24"/>
      <w:u w:val="none"/>
    </w:rPr>
  </w:style>
  <w:style w:type="character" w:customStyle="1" w:styleId="246">
    <w:name w:val="正文文本缩进 3 字符"/>
    <w:link w:val="36"/>
    <w:qFormat/>
    <w:uiPriority w:val="0"/>
    <w:rPr>
      <w:rFonts w:cs="Times New Roman"/>
      <w:sz w:val="16"/>
      <w:szCs w:val="16"/>
    </w:rPr>
  </w:style>
  <w:style w:type="character" w:customStyle="1" w:styleId="247">
    <w:name w:val="正文文本缩进 2 字符"/>
    <w:link w:val="26"/>
    <w:qFormat/>
    <w:uiPriority w:val="0"/>
    <w:rPr>
      <w:rFonts w:cs="Times New Roman"/>
      <w:sz w:val="24"/>
      <w:szCs w:val="24"/>
    </w:rPr>
  </w:style>
  <w:style w:type="character" w:customStyle="1" w:styleId="248">
    <w:name w:val="正文文本 2 字符"/>
    <w:link w:val="40"/>
    <w:qFormat/>
    <w:uiPriority w:val="0"/>
    <w:rPr>
      <w:rFonts w:cs="Times New Roman"/>
      <w:sz w:val="24"/>
      <w:szCs w:val="24"/>
    </w:rPr>
  </w:style>
  <w:style w:type="paragraph" w:customStyle="1" w:styleId="249">
    <w:name w:val="正文1"/>
    <w:basedOn w:val="250"/>
    <w:next w:val="1"/>
    <w:qFormat/>
    <w:uiPriority w:val="0"/>
    <w:pPr>
      <w:tabs>
        <w:tab w:val="left" w:pos="1110"/>
      </w:tabs>
      <w:spacing w:before="120" w:after="120" w:line="180" w:lineRule="auto"/>
      <w:ind w:firstLine="200"/>
      <w:contextualSpacing/>
    </w:pPr>
    <w:rPr>
      <w:rFonts w:ascii="Times New Roman" w:hAnsi="Times New Roman" w:eastAsia="Adobe 仿宋 Std R" w:cs="Times New Roman"/>
      <w:sz w:val="21"/>
      <w:szCs w:val="21"/>
      <w:lang w:val="en-US" w:eastAsia="zh-CN"/>
    </w:rPr>
  </w:style>
  <w:style w:type="paragraph" w:customStyle="1" w:styleId="250">
    <w:name w:val="样式1"/>
    <w:basedOn w:val="1"/>
    <w:qFormat/>
    <w:uiPriority w:val="0"/>
    <w:pPr>
      <w:numPr>
        <w:ilvl w:val="0"/>
        <w:numId w:val="2"/>
      </w:numPr>
      <w:tabs>
        <w:tab w:val="left" w:pos="1110"/>
      </w:tabs>
    </w:pPr>
    <w:rPr>
      <w:rFonts w:ascii="宋体" w:hAnsi="宋体"/>
      <w:szCs w:val="21"/>
    </w:rPr>
  </w:style>
  <w:style w:type="paragraph" w:customStyle="1" w:styleId="251">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52">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253">
    <w:name w:val="_Style 2"/>
    <w:basedOn w:val="1"/>
    <w:next w:val="1"/>
    <w:qFormat/>
    <w:uiPriority w:val="0"/>
    <w:pPr>
      <w:ind w:firstLine="420"/>
    </w:pPr>
  </w:style>
  <w:style w:type="paragraph" w:customStyle="1" w:styleId="254">
    <w:name w:val="普通正文"/>
    <w:basedOn w:val="1"/>
    <w:qFormat/>
    <w:uiPriority w:val="0"/>
    <w:pPr>
      <w:spacing w:before="120" w:after="120" w:line="360" w:lineRule="auto"/>
      <w:ind w:firstLine="480"/>
      <w:jc w:val="left"/>
    </w:pPr>
    <w:rPr>
      <w:rFonts w:ascii="Arial" w:hAnsi="Arial"/>
      <w:sz w:val="24"/>
    </w:rPr>
  </w:style>
  <w:style w:type="paragraph" w:customStyle="1" w:styleId="255">
    <w:name w:val="默认段落字体 Para Char Char Char Char Char Char Char Char Char1 Char Char Char Char Char Char Char"/>
    <w:basedOn w:val="15"/>
    <w:qFormat/>
    <w:uiPriority w:val="0"/>
    <w:rPr>
      <w:rFonts w:ascii="Tahoma" w:hAnsi="Tahoma"/>
      <w:sz w:val="24"/>
    </w:rPr>
  </w:style>
  <w:style w:type="paragraph" w:customStyle="1" w:styleId="256">
    <w:name w:val="文档正文"/>
    <w:basedOn w:val="1"/>
    <w:qFormat/>
    <w:uiPriority w:val="0"/>
    <w:rPr>
      <w:rFonts w:ascii="宋体"/>
      <w:sz w:val="20"/>
      <w:szCs w:val="20"/>
    </w:rPr>
  </w:style>
  <w:style w:type="paragraph" w:customStyle="1" w:styleId="257">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258">
    <w:name w:val="标书正文格式"/>
    <w:qFormat/>
    <w:uiPriority w:val="0"/>
    <w:pPr>
      <w:spacing w:line="360" w:lineRule="auto"/>
      <w:ind w:firstLine="480"/>
      <w:jc w:val="both"/>
    </w:pPr>
    <w:rPr>
      <w:rFonts w:hint="default" w:ascii="宋体" w:hAnsi="宋体" w:eastAsia="宋体" w:cs="Times New Roman"/>
      <w:sz w:val="24"/>
      <w:szCs w:val="24"/>
      <w:lang w:val="en-US" w:eastAsia="zh-CN"/>
    </w:rPr>
  </w:style>
  <w:style w:type="paragraph" w:customStyle="1" w:styleId="259">
    <w:name w:val="_Style 3"/>
    <w:basedOn w:val="1"/>
    <w:next w:val="1"/>
    <w:qFormat/>
    <w:uiPriority w:val="0"/>
    <w:pPr>
      <w:widowControl/>
      <w:spacing w:after="200"/>
      <w:ind w:firstLine="420"/>
      <w:jc w:val="left"/>
    </w:pPr>
    <w:rPr>
      <w:rFonts w:ascii="Tahoma" w:hAnsi="Tahoma" w:eastAsia="微软雅黑"/>
      <w:sz w:val="22"/>
      <w:szCs w:val="22"/>
    </w:rPr>
  </w:style>
  <w:style w:type="paragraph" w:customStyle="1" w:styleId="2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6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26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18"/>
      <w:szCs w:val="18"/>
    </w:rPr>
  </w:style>
  <w:style w:type="paragraph" w:customStyle="1" w:styleId="263">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4"/>
    </w:rPr>
  </w:style>
  <w:style w:type="paragraph" w:customStyle="1" w:styleId="264">
    <w:name w:val="xl34"/>
    <w:basedOn w:val="1"/>
    <w:qFormat/>
    <w:uiPriority w:val="0"/>
    <w:pPr>
      <w:widowControl/>
      <w:pBdr>
        <w:bottom w:val="single" w:color="000000" w:sz="4" w:space="0"/>
        <w:right w:val="single" w:color="000000" w:sz="4" w:space="0"/>
      </w:pBdr>
      <w:spacing w:before="100" w:beforeAutospacing="1" w:after="100" w:afterAutospacing="1"/>
      <w:jc w:val="left"/>
    </w:pPr>
    <w:rPr>
      <w:sz w:val="18"/>
      <w:szCs w:val="18"/>
    </w:rPr>
  </w:style>
  <w:style w:type="paragraph" w:customStyle="1" w:styleId="26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266">
    <w:name w:val="xl36"/>
    <w:basedOn w:val="1"/>
    <w:qFormat/>
    <w:uiPriority w:val="0"/>
    <w:pPr>
      <w:widowControl/>
      <w:pBdr>
        <w:bottom w:val="single" w:color="000000" w:sz="4" w:space="0"/>
        <w:right w:val="single" w:color="000000" w:sz="4" w:space="0"/>
      </w:pBdr>
      <w:spacing w:before="100" w:beforeAutospacing="1" w:after="100" w:afterAutospacing="1"/>
      <w:jc w:val="center"/>
    </w:pPr>
    <w:rPr>
      <w:sz w:val="18"/>
      <w:szCs w:val="18"/>
    </w:rPr>
  </w:style>
  <w:style w:type="paragraph" w:customStyle="1" w:styleId="26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sz w:val="18"/>
      <w:szCs w:val="18"/>
    </w:rPr>
  </w:style>
  <w:style w:type="paragraph" w:customStyle="1" w:styleId="26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69">
    <w:name w:val="列出段落1"/>
    <w:basedOn w:val="1"/>
    <w:qFormat/>
    <w:uiPriority w:val="0"/>
    <w:pPr>
      <w:ind w:firstLine="420"/>
    </w:pPr>
    <w:rPr>
      <w:rFonts w:ascii="Calibri" w:hAnsi="Calibri"/>
      <w:szCs w:val="22"/>
    </w:rPr>
  </w:style>
  <w:style w:type="paragraph" w:styleId="270">
    <w:name w:val="List Paragraph"/>
    <w:basedOn w:val="1"/>
    <w:qFormat/>
    <w:uiPriority w:val="0"/>
    <w:pPr>
      <w:ind w:firstLine="420"/>
    </w:pPr>
  </w:style>
  <w:style w:type="paragraph" w:customStyle="1" w:styleId="271">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72">
    <w:name w:val="Default"/>
    <w:qFormat/>
    <w:uiPriority w:val="0"/>
    <w:pPr>
      <w:widowControl w:val="0"/>
    </w:pPr>
    <w:rPr>
      <w:rFonts w:hint="default" w:ascii="仿宋" w:hAnsi="Times New Roman" w:eastAsia="仿宋" w:cs="仿宋"/>
      <w:color w:val="000000"/>
      <w:sz w:val="24"/>
      <w:szCs w:val="24"/>
      <w:lang w:val="en-US" w:eastAsia="zh-CN"/>
    </w:rPr>
  </w:style>
  <w:style w:type="paragraph" w:customStyle="1" w:styleId="273">
    <w:name w:val="xl30"/>
    <w:basedOn w:val="1"/>
    <w:qFormat/>
    <w:uiPriority w:val="0"/>
    <w:pPr>
      <w:widowControl/>
      <w:spacing w:before="100" w:beforeAutospacing="1" w:after="100" w:afterAutospacing="1"/>
      <w:jc w:val="left"/>
    </w:pPr>
    <w:rPr>
      <w:rFonts w:ascii="Arial Unicode MS" w:hAnsi="Arial Unicode MS"/>
      <w:sz w:val="18"/>
      <w:szCs w:val="18"/>
    </w:rPr>
  </w:style>
  <w:style w:type="paragraph" w:customStyle="1" w:styleId="274">
    <w:name w:val="图"/>
    <w:basedOn w:val="1"/>
    <w:next w:val="256"/>
    <w:qFormat/>
    <w:uiPriority w:val="0"/>
    <w:pPr>
      <w:tabs>
        <w:tab w:val="left" w:pos="680"/>
      </w:tabs>
      <w:spacing w:before="60" w:after="60" w:line="360" w:lineRule="atLeast"/>
      <w:jc w:val="center"/>
    </w:pPr>
    <w:rPr>
      <w:rFonts w:ascii="Calibri" w:hAnsi="Calibri" w:eastAsia="黑体"/>
      <w:b/>
      <w:sz w:val="24"/>
    </w:rPr>
  </w:style>
  <w:style w:type="paragraph" w:customStyle="1" w:styleId="27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76">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7">
    <w:name w:val="font10"/>
    <w:basedOn w:val="1"/>
    <w:qFormat/>
    <w:uiPriority w:val="0"/>
    <w:pPr>
      <w:widowControl/>
      <w:spacing w:before="100" w:beforeAutospacing="1" w:after="100" w:afterAutospacing="1"/>
      <w:jc w:val="left"/>
    </w:pPr>
    <w:rPr>
      <w:sz w:val="18"/>
      <w:szCs w:val="18"/>
    </w:rPr>
  </w:style>
  <w:style w:type="paragraph" w:customStyle="1" w:styleId="278">
    <w:name w:val="_Style 1"/>
    <w:basedOn w:val="279"/>
    <w:qFormat/>
    <w:uiPriority w:val="0"/>
    <w:pPr>
      <w:ind w:firstLine="420"/>
    </w:pPr>
  </w:style>
  <w:style w:type="paragraph" w:customStyle="1" w:styleId="279">
    <w:name w:val="Normal_20"/>
    <w:qFormat/>
    <w:uiPriority w:val="0"/>
    <w:pPr>
      <w:widowControl w:val="0"/>
      <w:jc w:val="both"/>
    </w:pPr>
    <w:rPr>
      <w:rFonts w:hint="default" w:ascii="Calibri" w:hAnsi="Calibri" w:eastAsia="宋体" w:cs="Times New Roman"/>
      <w:sz w:val="21"/>
      <w:szCs w:val="22"/>
      <w:lang w:val="en-US" w:eastAsia="zh-CN"/>
    </w:rPr>
  </w:style>
  <w:style w:type="paragraph" w:customStyle="1" w:styleId="280">
    <w:name w:val="Char Char Char Char"/>
    <w:basedOn w:val="15"/>
    <w:qFormat/>
    <w:uiPriority w:val="0"/>
    <w:pPr>
      <w:spacing w:line="360" w:lineRule="auto"/>
    </w:pPr>
    <w:rPr>
      <w:rFonts w:ascii="Tahoma" w:hAnsi="Tahoma"/>
      <w:sz w:val="24"/>
    </w:rPr>
  </w:style>
  <w:style w:type="paragraph" w:customStyle="1" w:styleId="281">
    <w:name w:val="xl45"/>
    <w:basedOn w:val="1"/>
    <w:qFormat/>
    <w:uiPriority w:val="0"/>
    <w:pPr>
      <w:widowControl/>
      <w:pBdr>
        <w:bottom w:val="single" w:color="000000" w:sz="4" w:space="0"/>
        <w:right w:val="single" w:color="000000" w:sz="4" w:space="0"/>
      </w:pBdr>
      <w:spacing w:before="100" w:beforeAutospacing="1" w:after="100" w:afterAutospacing="1"/>
      <w:jc w:val="right"/>
    </w:pPr>
    <w:rPr>
      <w:b/>
      <w:bCs/>
      <w:sz w:val="18"/>
      <w:szCs w:val="18"/>
    </w:rPr>
  </w:style>
  <w:style w:type="paragraph" w:customStyle="1" w:styleId="282">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83">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28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85">
    <w:name w:val="xl44"/>
    <w:basedOn w:val="1"/>
    <w:qFormat/>
    <w:uiPriority w:val="0"/>
    <w:pPr>
      <w:widowControl/>
      <w:spacing w:before="100" w:beforeAutospacing="1" w:after="100" w:afterAutospacing="1"/>
      <w:jc w:val="right"/>
    </w:pPr>
    <w:rPr>
      <w:rFonts w:ascii="Arial Unicode MS" w:hAnsi="Arial Unicode MS"/>
      <w:sz w:val="24"/>
    </w:rPr>
  </w:style>
  <w:style w:type="paragraph" w:customStyle="1" w:styleId="286">
    <w:name w:val="font6"/>
    <w:basedOn w:val="1"/>
    <w:qFormat/>
    <w:uiPriority w:val="0"/>
    <w:pPr>
      <w:widowControl/>
      <w:spacing w:before="100" w:beforeAutospacing="1" w:after="100" w:afterAutospacing="1"/>
      <w:jc w:val="left"/>
    </w:pPr>
    <w:rPr>
      <w:sz w:val="18"/>
      <w:szCs w:val="18"/>
    </w:rPr>
  </w:style>
  <w:style w:type="paragraph" w:customStyle="1" w:styleId="28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font12"/>
    <w:basedOn w:val="1"/>
    <w:qFormat/>
    <w:uiPriority w:val="0"/>
    <w:pPr>
      <w:widowControl/>
      <w:spacing w:before="100" w:beforeAutospacing="1" w:after="100" w:afterAutospacing="1"/>
      <w:jc w:val="left"/>
    </w:pPr>
    <w:rPr>
      <w:color w:val="333333"/>
      <w:sz w:val="18"/>
      <w:szCs w:val="18"/>
    </w:rPr>
  </w:style>
  <w:style w:type="paragraph" w:customStyle="1" w:styleId="28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290">
    <w:name w:val="xl43"/>
    <w:basedOn w:val="1"/>
    <w:qFormat/>
    <w:uiPriority w:val="0"/>
    <w:pPr>
      <w:widowControl/>
      <w:spacing w:before="100" w:beforeAutospacing="1" w:after="100" w:afterAutospacing="1"/>
      <w:jc w:val="left"/>
    </w:pPr>
    <w:rPr>
      <w:rFonts w:ascii="Arial Unicode MS" w:hAnsi="Arial Unicode MS"/>
      <w:sz w:val="24"/>
    </w:rPr>
  </w:style>
  <w:style w:type="paragraph" w:customStyle="1" w:styleId="291">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292">
    <w:name w:val="font11"/>
    <w:basedOn w:val="1"/>
    <w:qFormat/>
    <w:uiPriority w:val="0"/>
    <w:pPr>
      <w:widowControl/>
      <w:spacing w:before="100" w:beforeAutospacing="1" w:after="100" w:afterAutospacing="1"/>
      <w:jc w:val="left"/>
    </w:pPr>
    <w:rPr>
      <w:rFonts w:ascii="宋体" w:hAnsi="宋体"/>
      <w:color w:val="333333"/>
      <w:sz w:val="18"/>
      <w:szCs w:val="18"/>
    </w:rPr>
  </w:style>
  <w:style w:type="paragraph" w:customStyle="1" w:styleId="293">
    <w:name w:val="Table Paragraph"/>
    <w:basedOn w:val="1"/>
    <w:qFormat/>
    <w:uiPriority w:val="0"/>
  </w:style>
  <w:style w:type="paragraph" w:customStyle="1" w:styleId="294">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b/>
      <w:bCs/>
      <w:sz w:val="18"/>
      <w:szCs w:val="18"/>
    </w:rPr>
  </w:style>
  <w:style w:type="paragraph" w:customStyle="1" w:styleId="295">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b/>
      <w:bCs/>
      <w:color w:val="000000"/>
      <w:sz w:val="18"/>
      <w:szCs w:val="18"/>
    </w:rPr>
  </w:style>
  <w:style w:type="paragraph" w:customStyle="1" w:styleId="29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sz w:val="18"/>
      <w:szCs w:val="18"/>
    </w:rPr>
  </w:style>
  <w:style w:type="paragraph" w:customStyle="1" w:styleId="29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b/>
      <w:bCs/>
      <w:color w:val="000000"/>
      <w:sz w:val="18"/>
      <w:szCs w:val="18"/>
    </w:rPr>
  </w:style>
  <w:style w:type="paragraph" w:customStyle="1" w:styleId="298">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29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sz w:val="18"/>
      <w:szCs w:val="18"/>
    </w:rPr>
  </w:style>
  <w:style w:type="paragraph" w:customStyle="1" w:styleId="30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01">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02">
    <w:name w:val="p17"/>
    <w:basedOn w:val="1"/>
    <w:qFormat/>
    <w:uiPriority w:val="0"/>
    <w:pPr>
      <w:widowControl/>
    </w:pPr>
    <w:rPr>
      <w:rFonts w:hAnsi="宋体"/>
      <w:sz w:val="34"/>
    </w:rPr>
  </w:style>
  <w:style w:type="paragraph" w:customStyle="1" w:styleId="303">
    <w:name w:val="xl37"/>
    <w:basedOn w:val="1"/>
    <w:qFormat/>
    <w:uiPriority w:val="0"/>
    <w:pPr>
      <w:widowControl/>
      <w:pBdr>
        <w:bottom w:val="single" w:color="000000" w:sz="4" w:space="0"/>
        <w:right w:val="single" w:color="000000" w:sz="4" w:space="0"/>
      </w:pBdr>
      <w:spacing w:before="100" w:beforeAutospacing="1" w:after="100" w:afterAutospacing="1"/>
      <w:jc w:val="right"/>
    </w:pPr>
    <w:rPr>
      <w:sz w:val="18"/>
      <w:szCs w:val="18"/>
    </w:rPr>
  </w:style>
  <w:style w:type="paragraph" w:customStyle="1" w:styleId="304">
    <w:name w:val="font13"/>
    <w:basedOn w:val="1"/>
    <w:qFormat/>
    <w:uiPriority w:val="0"/>
    <w:pPr>
      <w:widowControl/>
      <w:spacing w:before="100" w:beforeAutospacing="1" w:after="100" w:afterAutospacing="1"/>
      <w:jc w:val="left"/>
    </w:pPr>
    <w:rPr>
      <w:b/>
      <w:bCs/>
      <w:sz w:val="18"/>
      <w:szCs w:val="18"/>
    </w:rPr>
  </w:style>
  <w:style w:type="paragraph" w:customStyle="1" w:styleId="305">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sz w:val="18"/>
      <w:szCs w:val="18"/>
    </w:rPr>
  </w:style>
  <w:style w:type="paragraph" w:customStyle="1" w:styleId="306">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sz w:val="18"/>
      <w:szCs w:val="18"/>
    </w:rPr>
  </w:style>
  <w:style w:type="paragraph" w:customStyle="1" w:styleId="30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0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sz w:val="18"/>
      <w:szCs w:val="18"/>
    </w:rPr>
  </w:style>
  <w:style w:type="paragraph" w:customStyle="1" w:styleId="309">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1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11">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12">
    <w:name w:val="font9"/>
    <w:basedOn w:val="1"/>
    <w:qFormat/>
    <w:uiPriority w:val="0"/>
    <w:pPr>
      <w:widowControl/>
      <w:spacing w:before="100" w:beforeAutospacing="1" w:after="100" w:afterAutospacing="1"/>
      <w:jc w:val="left"/>
    </w:pPr>
    <w:rPr>
      <w:b/>
      <w:bCs/>
      <w:color w:val="000000"/>
      <w:sz w:val="18"/>
      <w:szCs w:val="18"/>
    </w:rPr>
  </w:style>
  <w:style w:type="paragraph" w:customStyle="1" w:styleId="313">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31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1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sz w:val="20"/>
      <w:szCs w:val="20"/>
    </w:rPr>
  </w:style>
  <w:style w:type="paragraph" w:customStyle="1" w:styleId="316">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1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318">
    <w:name w:val="Char1"/>
    <w:basedOn w:val="15"/>
    <w:qFormat/>
    <w:uiPriority w:val="0"/>
    <w:pPr>
      <w:spacing w:line="360" w:lineRule="auto"/>
    </w:pPr>
    <w:rPr>
      <w:rFonts w:ascii="Tahoma" w:hAnsi="Tahoma"/>
      <w:sz w:val="24"/>
    </w:rPr>
  </w:style>
  <w:style w:type="paragraph" w:customStyle="1" w:styleId="319">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20">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21">
    <w:name w:val="xl48"/>
    <w:basedOn w:val="1"/>
    <w:qFormat/>
    <w:uiPriority w:val="0"/>
    <w:pPr>
      <w:widowControl/>
      <w:spacing w:before="100" w:beforeAutospacing="1" w:after="100" w:afterAutospacing="1"/>
      <w:jc w:val="center"/>
    </w:pPr>
    <w:rPr>
      <w:rFonts w:ascii="Arial Unicode MS" w:hAnsi="Arial Unicode MS"/>
      <w:sz w:val="28"/>
      <w:szCs w:val="28"/>
    </w:rPr>
  </w:style>
  <w:style w:type="paragraph" w:customStyle="1" w:styleId="322">
    <w:name w:val="TOC 标题2"/>
    <w:basedOn w:val="198"/>
    <w:next w:val="1"/>
    <w:qFormat/>
    <w:uiPriority w:val="0"/>
    <w:pPr>
      <w:widowControl/>
      <w:numPr>
        <w:ilvl w:val="0"/>
        <w:numId w:val="0"/>
      </w:numPr>
      <w:tabs>
        <w:tab w:val="clear" w:pos="432"/>
      </w:tabs>
      <w:spacing w:before="480" w:after="0" w:line="276" w:lineRule="auto"/>
      <w:jc w:val="left"/>
      <w:outlineLvl w:val="9"/>
    </w:pPr>
    <w:rPr>
      <w:rFonts w:ascii="等线 Light" w:hAnsi="等线 Light" w:eastAsia="等线 Light" w:cs="黑体"/>
      <w:color w:val="2D73B3"/>
      <w:sz w:val="28"/>
      <w:szCs w:val="28"/>
    </w:rPr>
  </w:style>
  <w:style w:type="paragraph" w:customStyle="1" w:styleId="323">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2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25">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26">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2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b/>
      <w:bCs/>
      <w:sz w:val="18"/>
      <w:szCs w:val="18"/>
    </w:rPr>
  </w:style>
  <w:style w:type="paragraph" w:customStyle="1" w:styleId="32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29">
    <w:name w:val="font7"/>
    <w:basedOn w:val="1"/>
    <w:qFormat/>
    <w:uiPriority w:val="0"/>
    <w:pPr>
      <w:widowControl/>
      <w:spacing w:before="100" w:beforeAutospacing="1" w:after="100" w:afterAutospacing="1"/>
      <w:jc w:val="left"/>
    </w:pPr>
    <w:rPr>
      <w:sz w:val="18"/>
      <w:szCs w:val="18"/>
    </w:rPr>
  </w:style>
  <w:style w:type="paragraph" w:customStyle="1" w:styleId="330">
    <w:name w:val="纯文本2"/>
    <w:basedOn w:val="1"/>
    <w:qFormat/>
    <w:uiPriority w:val="0"/>
    <w:rPr>
      <w:rFonts w:ascii="宋体" w:hAnsi="Courier New" w:eastAsia="楷体_GB2312"/>
      <w:sz w:val="26"/>
    </w:rPr>
  </w:style>
  <w:style w:type="paragraph" w:customStyle="1" w:styleId="33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332">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333">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34">
    <w:name w:val="Char"/>
    <w:basedOn w:val="1"/>
    <w:qFormat/>
    <w:uiPriority w:val="0"/>
    <w:pPr>
      <w:tabs>
        <w:tab w:val="left" w:pos="360"/>
      </w:tabs>
    </w:pPr>
    <w:rPr>
      <w:sz w:val="24"/>
    </w:rPr>
  </w:style>
  <w:style w:type="paragraph" w:customStyle="1" w:styleId="335">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sz w:val="18"/>
      <w:szCs w:val="18"/>
    </w:rPr>
  </w:style>
  <w:style w:type="paragraph" w:customStyle="1" w:styleId="336">
    <w:name w:val="font8"/>
    <w:basedOn w:val="1"/>
    <w:qFormat/>
    <w:uiPriority w:val="0"/>
    <w:pPr>
      <w:widowControl/>
      <w:spacing w:before="100" w:beforeAutospacing="1" w:after="100" w:afterAutospacing="1"/>
      <w:jc w:val="left"/>
    </w:pPr>
    <w:rPr>
      <w:sz w:val="18"/>
      <w:szCs w:val="18"/>
    </w:rPr>
  </w:style>
  <w:style w:type="paragraph" w:customStyle="1" w:styleId="33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xl51"/>
    <w:basedOn w:val="1"/>
    <w:qFormat/>
    <w:uiPriority w:val="0"/>
    <w:pPr>
      <w:widowControl/>
      <w:pBdr>
        <w:top w:val="single" w:color="000000" w:sz="4" w:space="0"/>
        <w:bottom w:val="single" w:color="000000" w:sz="4" w:space="0"/>
      </w:pBdr>
      <w:spacing w:before="100" w:beforeAutospacing="1" w:after="100" w:afterAutospacing="1"/>
      <w:jc w:val="center"/>
    </w:pPr>
    <w:rPr>
      <w:sz w:val="18"/>
      <w:szCs w:val="18"/>
    </w:rPr>
  </w:style>
  <w:style w:type="paragraph" w:customStyle="1" w:styleId="339">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b/>
      <w:bCs/>
      <w:sz w:val="18"/>
      <w:szCs w:val="18"/>
    </w:rPr>
  </w:style>
  <w:style w:type="paragraph" w:customStyle="1" w:styleId="340">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color w:val="333333"/>
      <w:sz w:val="18"/>
      <w:szCs w:val="18"/>
    </w:rPr>
  </w:style>
  <w:style w:type="paragraph" w:customStyle="1" w:styleId="341">
    <w:name w:val="TOC 标题1"/>
    <w:basedOn w:val="198"/>
    <w:next w:val="1"/>
    <w:qFormat/>
    <w:uiPriority w:val="0"/>
    <w:pPr>
      <w:widowControl/>
      <w:numPr>
        <w:ilvl w:val="0"/>
        <w:numId w:val="0"/>
      </w:numPr>
      <w:spacing w:before="240" w:after="0" w:line="259" w:lineRule="auto"/>
      <w:jc w:val="left"/>
      <w:outlineLvl w:val="9"/>
    </w:pPr>
    <w:rPr>
      <w:rFonts w:ascii="等线 Light" w:hAnsi="等线 Light" w:eastAsia="等线 Light" w:cs="黑体"/>
      <w:b w:val="0"/>
      <w:color w:val="2D73B3"/>
      <w:sz w:val="32"/>
      <w:szCs w:val="32"/>
    </w:rPr>
  </w:style>
  <w:style w:type="paragraph" w:customStyle="1" w:styleId="342">
    <w:name w:val="_Style 24"/>
    <w:basedOn w:val="1"/>
    <w:next w:val="270"/>
    <w:qFormat/>
    <w:uiPriority w:val="0"/>
    <w:pPr>
      <w:ind w:firstLine="420"/>
    </w:pPr>
    <w:rPr>
      <w:rFonts w:ascii="Calibri" w:hAnsi="Calibri"/>
    </w:rPr>
  </w:style>
  <w:style w:type="paragraph" w:customStyle="1" w:styleId="343">
    <w:name w:val="纯文本12"/>
    <w:basedOn w:val="1"/>
    <w:qFormat/>
    <w:uiPriority w:val="0"/>
    <w:rPr>
      <w:rFonts w:ascii="宋体" w:hAnsi="Courier New"/>
      <w:szCs w:val="20"/>
    </w:rPr>
  </w:style>
  <w:style w:type="paragraph" w:customStyle="1" w:styleId="344">
    <w:name w:val="正文首行缩进 21"/>
    <w:basedOn w:val="345"/>
    <w:qFormat/>
    <w:uiPriority w:val="0"/>
    <w:pPr>
      <w:widowControl/>
      <w:spacing w:after="120"/>
      <w:ind w:left="420" w:firstLine="420"/>
    </w:pPr>
    <w:rPr>
      <w:rFonts w:ascii="仿宋_GB2312" w:eastAsia="仿宋_GB2312"/>
      <w:color w:val="FF6600"/>
      <w:sz w:val="21"/>
    </w:rPr>
  </w:style>
  <w:style w:type="paragraph" w:customStyle="1" w:styleId="345">
    <w:name w:val="正文文本缩进1"/>
    <w:basedOn w:val="1"/>
    <w:qFormat/>
    <w:uiPriority w:val="0"/>
    <w:pPr>
      <w:ind w:firstLine="630"/>
    </w:pPr>
    <w:rPr>
      <w:rFonts w:ascii="楷体_GB2312" w:eastAsia="楷体_GB2312"/>
      <w:sz w:val="32"/>
      <w:szCs w:val="20"/>
    </w:rPr>
  </w:style>
  <w:style w:type="paragraph" w:customStyle="1" w:styleId="346">
    <w:name w:val="正文文本 21"/>
    <w:basedOn w:val="1"/>
    <w:qFormat/>
    <w:uiPriority w:val="0"/>
    <w:pPr>
      <w:spacing w:line="440" w:lineRule="exact"/>
    </w:pPr>
    <w:rPr>
      <w:rFonts w:ascii="楷体_GB2312" w:eastAsia="楷体_GB2312"/>
      <w:sz w:val="28"/>
    </w:rPr>
  </w:style>
  <w:style w:type="paragraph" w:customStyle="1" w:styleId="347">
    <w:name w:val="纯文本111"/>
    <w:basedOn w:val="1"/>
    <w:qFormat/>
    <w:uiPriority w:val="0"/>
    <w:rPr>
      <w:rFonts w:ascii="宋体" w:hAnsi="Courier New"/>
      <w:szCs w:val="20"/>
    </w:rPr>
  </w:style>
  <w:style w:type="paragraph" w:customStyle="1" w:styleId="348">
    <w:name w:val="TOC 标题11"/>
    <w:basedOn w:val="198"/>
    <w:next w:val="1"/>
    <w:qFormat/>
    <w:uiPriority w:val="0"/>
    <w:pPr>
      <w:widowControl/>
      <w:numPr>
        <w:numId w:val="0"/>
      </w:numPr>
      <w:spacing w:before="240" w:after="0" w:line="259" w:lineRule="auto"/>
      <w:jc w:val="left"/>
      <w:outlineLvl w:val="9"/>
    </w:pPr>
    <w:rPr>
      <w:rFonts w:ascii="等线 Light" w:hAnsi="等线 Light" w:eastAsia="等线 Light" w:cs="黑体"/>
      <w:b w:val="0"/>
      <w:color w:val="2D73B3"/>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59</Pages>
  <Words>24236</Words>
  <Characters>25300</Characters>
  <TotalTime>0</TotalTime>
  <ScaleCrop>false</ScaleCrop>
  <LinksUpToDate>false</LinksUpToDate>
  <CharactersWithSpaces>25821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2021-04-06T07:06:00Z</dcterms:created>
  <dc:creator>us</dc:creator>
  <cp:lastModifiedBy>招标代理</cp:lastModifiedBy>
  <cp:lastPrinted>2026-04-30T02:45:00Z</cp:lastPrinted>
  <dcterms:modified xsi:type="dcterms:W3CDTF">2026-05-12T07:20:43Z</dcterms:modified>
  <dc:title>何</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eyJoZGlkIjoiODA2YTRjY2Q0YmFjMWUyZGI2ZTAwZTMzZmRkZWUyZWQiLCJ1c2VySWQiOiIxNzYwNTE1ODE4In0=</vt:lpwstr>
  </property>
  <property fmtid="{D5CDD505-2E9C-101B-9397-08002B2CF9AE}" pid="3" name="KSOProductBuildVer">
    <vt:lpwstr>2052-12.1.0.25865</vt:lpwstr>
  </property>
  <property fmtid="{D5CDD505-2E9C-101B-9397-08002B2CF9AE}" pid="4" name="ICV">
    <vt:lpwstr>AC8FEAAFFE5D42BA93A078614F802200_13</vt:lpwstr>
  </property>
</Properties>
</file>